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53CB6" w14:textId="69241833" w:rsidR="00B17A84" w:rsidRPr="00106265" w:rsidRDefault="002E739D" w:rsidP="00106265">
      <w:pPr>
        <w:rPr>
          <w:b/>
          <w:sz w:val="22"/>
          <w:szCs w:val="22"/>
        </w:rPr>
      </w:pPr>
      <w:r>
        <w:rPr>
          <w:b/>
          <w:sz w:val="22"/>
          <w:szCs w:val="22"/>
        </w:rPr>
        <w:t>Groene energie</w:t>
      </w:r>
      <w:r w:rsidR="00B17A84">
        <w:rPr>
          <w:b/>
          <w:sz w:val="22"/>
          <w:szCs w:val="22"/>
        </w:rPr>
        <w:t xml:space="preserve"> </w:t>
      </w:r>
      <w:r w:rsidR="00106265">
        <w:rPr>
          <w:b/>
          <w:sz w:val="22"/>
          <w:szCs w:val="22"/>
        </w:rPr>
        <w:t>d</w:t>
      </w:r>
      <w:r w:rsidR="005F7545">
        <w:rPr>
          <w:b/>
          <w:sz w:val="22"/>
          <w:szCs w:val="22"/>
        </w:rPr>
        <w:t>eel 1:</w:t>
      </w:r>
    </w:p>
    <w:p w14:paraId="163D473D" w14:textId="17F54E46" w:rsidR="00B82EA8" w:rsidRPr="002E739D" w:rsidRDefault="00A24C25" w:rsidP="00106265">
      <w:pPr>
        <w:rPr>
          <w:sz w:val="22"/>
          <w:szCs w:val="22"/>
        </w:rPr>
      </w:pPr>
      <w:r w:rsidRPr="00106265">
        <w:rPr>
          <w:b/>
          <w:sz w:val="22"/>
          <w:szCs w:val="22"/>
        </w:rPr>
        <w:t xml:space="preserve">De </w:t>
      </w:r>
      <w:r w:rsidR="00EF687A" w:rsidRPr="00106265">
        <w:rPr>
          <w:b/>
          <w:sz w:val="22"/>
          <w:szCs w:val="22"/>
        </w:rPr>
        <w:t>akkoorden van Parijs</w:t>
      </w:r>
      <w:r w:rsidRPr="00106265">
        <w:rPr>
          <w:b/>
          <w:sz w:val="22"/>
          <w:szCs w:val="22"/>
        </w:rPr>
        <w:t xml:space="preserve">, het </w:t>
      </w:r>
      <w:r w:rsidR="009D6530">
        <w:rPr>
          <w:b/>
          <w:sz w:val="22"/>
          <w:szCs w:val="22"/>
        </w:rPr>
        <w:t>E</w:t>
      </w:r>
      <w:r w:rsidRPr="00106265">
        <w:rPr>
          <w:b/>
          <w:sz w:val="22"/>
          <w:szCs w:val="22"/>
        </w:rPr>
        <w:t>nergieakkoord en de Energiewende</w:t>
      </w:r>
      <w:r>
        <w:rPr>
          <w:sz w:val="22"/>
          <w:szCs w:val="22"/>
        </w:rPr>
        <w:t>.</w:t>
      </w:r>
    </w:p>
    <w:p w14:paraId="5B66A5D1" w14:textId="77777777" w:rsidR="00B82EA8" w:rsidRPr="002E739D" w:rsidRDefault="00B82EA8" w:rsidP="00106265">
      <w:pPr>
        <w:rPr>
          <w:sz w:val="22"/>
          <w:szCs w:val="22"/>
        </w:rPr>
      </w:pPr>
    </w:p>
    <w:p w14:paraId="0BF438CB" w14:textId="18665947" w:rsidR="00B82EA8" w:rsidRPr="00753152" w:rsidRDefault="00106265" w:rsidP="00B82EA8">
      <w:pPr>
        <w:rPr>
          <w:sz w:val="20"/>
          <w:szCs w:val="20"/>
        </w:rPr>
      </w:pPr>
      <w:r>
        <w:rPr>
          <w:sz w:val="20"/>
          <w:szCs w:val="20"/>
        </w:rPr>
        <w:t xml:space="preserve">Fred Udo </w:t>
      </w:r>
    </w:p>
    <w:p w14:paraId="33336C82" w14:textId="4F1B2E74" w:rsidR="00B82EA8" w:rsidRPr="00753152" w:rsidRDefault="00431B91" w:rsidP="00B82EA8">
      <w:pPr>
        <w:rPr>
          <w:sz w:val="20"/>
          <w:szCs w:val="20"/>
        </w:rPr>
      </w:pPr>
      <w:r>
        <w:rPr>
          <w:sz w:val="20"/>
          <w:szCs w:val="20"/>
        </w:rPr>
        <w:t xml:space="preserve">13 </w:t>
      </w:r>
      <w:r w:rsidR="005F7545">
        <w:rPr>
          <w:sz w:val="20"/>
          <w:szCs w:val="20"/>
        </w:rPr>
        <w:t>Sept.</w:t>
      </w:r>
      <w:r w:rsidR="00BB408C">
        <w:rPr>
          <w:sz w:val="20"/>
          <w:szCs w:val="20"/>
        </w:rPr>
        <w:t>.</w:t>
      </w:r>
      <w:r w:rsidR="000637C6">
        <w:rPr>
          <w:sz w:val="20"/>
          <w:szCs w:val="20"/>
        </w:rPr>
        <w:t xml:space="preserve"> 2017</w:t>
      </w:r>
      <w:r w:rsidR="00BB408C">
        <w:rPr>
          <w:sz w:val="20"/>
          <w:szCs w:val="20"/>
        </w:rPr>
        <w:t>.</w:t>
      </w:r>
    </w:p>
    <w:p w14:paraId="56D689DF" w14:textId="77777777" w:rsidR="00B82EA8" w:rsidRPr="00753152" w:rsidRDefault="00B82EA8" w:rsidP="00B82EA8">
      <w:pPr>
        <w:rPr>
          <w:sz w:val="20"/>
          <w:szCs w:val="20"/>
        </w:rPr>
      </w:pPr>
    </w:p>
    <w:p w14:paraId="0704109E" w14:textId="24C7801D" w:rsidR="00B82EA8" w:rsidRPr="00AE10A9" w:rsidRDefault="005F7545" w:rsidP="00B82EA8">
      <w:pPr>
        <w:rPr>
          <w:b/>
          <w:sz w:val="22"/>
          <w:szCs w:val="22"/>
        </w:rPr>
      </w:pPr>
      <w:r>
        <w:rPr>
          <w:b/>
          <w:sz w:val="22"/>
          <w:szCs w:val="22"/>
        </w:rPr>
        <w:tab/>
      </w:r>
      <w:r w:rsidR="00B82EA8" w:rsidRPr="000E5449">
        <w:rPr>
          <w:b/>
          <w:i/>
          <w:sz w:val="22"/>
          <w:szCs w:val="22"/>
        </w:rPr>
        <w:t>Inleiding</w:t>
      </w:r>
      <w:r w:rsidR="00B82EA8" w:rsidRPr="00AE10A9">
        <w:rPr>
          <w:b/>
          <w:sz w:val="22"/>
          <w:szCs w:val="22"/>
        </w:rPr>
        <w:t>.</w:t>
      </w:r>
    </w:p>
    <w:p w14:paraId="528E518D" w14:textId="38C884F5" w:rsidR="00B82EA8" w:rsidRPr="00210811" w:rsidRDefault="005F7545" w:rsidP="00210811">
      <w:pPr>
        <w:widowControl w:val="0"/>
        <w:autoSpaceDE w:val="0"/>
        <w:autoSpaceDN w:val="0"/>
        <w:adjustRightInd w:val="0"/>
        <w:jc w:val="both"/>
        <w:rPr>
          <w:rFonts w:cs="Times New Roman"/>
          <w:noProof w:val="0"/>
          <w:sz w:val="22"/>
          <w:szCs w:val="22"/>
        </w:rPr>
      </w:pPr>
      <w:r>
        <w:rPr>
          <w:rFonts w:cs="Times New Roman"/>
          <w:noProof w:val="0"/>
          <w:sz w:val="22"/>
          <w:szCs w:val="22"/>
        </w:rPr>
        <w:tab/>
      </w:r>
      <w:r w:rsidR="00B82EA8" w:rsidRPr="00AE10A9">
        <w:rPr>
          <w:rFonts w:cs="Times New Roman"/>
          <w:noProof w:val="0"/>
          <w:sz w:val="22"/>
          <w:szCs w:val="22"/>
        </w:rPr>
        <w:t xml:space="preserve">Dit artikel beschouwt </w:t>
      </w:r>
      <w:r w:rsidR="00552780">
        <w:rPr>
          <w:rFonts w:cs="Times New Roman"/>
          <w:noProof w:val="0"/>
          <w:sz w:val="22"/>
          <w:szCs w:val="22"/>
        </w:rPr>
        <w:t>de toekomst</w:t>
      </w:r>
      <w:r w:rsidR="00B82EA8" w:rsidRPr="00AE10A9">
        <w:rPr>
          <w:rFonts w:cs="Times New Roman"/>
          <w:noProof w:val="0"/>
          <w:sz w:val="22"/>
          <w:szCs w:val="22"/>
        </w:rPr>
        <w:t xml:space="preserve"> van het vervangen van fossiele brandstoffen door alternatieve bronnen van energie. In de</w:t>
      </w:r>
      <w:r w:rsidR="00B82EA8">
        <w:rPr>
          <w:rFonts w:cs="Times New Roman"/>
          <w:noProof w:val="0"/>
          <w:sz w:val="22"/>
          <w:szCs w:val="22"/>
        </w:rPr>
        <w:t xml:space="preserve"> openbare</w:t>
      </w:r>
      <w:r w:rsidR="00B82EA8" w:rsidRPr="00AE10A9">
        <w:rPr>
          <w:rFonts w:cs="Times New Roman"/>
          <w:noProof w:val="0"/>
          <w:sz w:val="22"/>
          <w:szCs w:val="22"/>
        </w:rPr>
        <w:t xml:space="preserve"> discussie ligt de nadruk altijd op de</w:t>
      </w:r>
      <w:r>
        <w:rPr>
          <w:rFonts w:cs="Times New Roman"/>
          <w:noProof w:val="0"/>
          <w:sz w:val="22"/>
          <w:szCs w:val="22"/>
        </w:rPr>
        <w:t xml:space="preserve"> vergroening van de </w:t>
      </w:r>
      <w:r w:rsidR="00B82EA8" w:rsidRPr="00AE10A9">
        <w:rPr>
          <w:rFonts w:cs="Times New Roman"/>
          <w:noProof w:val="0"/>
          <w:sz w:val="22"/>
          <w:szCs w:val="22"/>
        </w:rPr>
        <w:t xml:space="preserve"> </w:t>
      </w:r>
      <w:r w:rsidR="007F7F8C">
        <w:rPr>
          <w:rFonts w:cs="Times New Roman"/>
          <w:noProof w:val="0"/>
          <w:sz w:val="22"/>
          <w:szCs w:val="22"/>
        </w:rPr>
        <w:t>elektriciteit</w:t>
      </w:r>
      <w:r w:rsidR="009D6530">
        <w:rPr>
          <w:rFonts w:cs="Times New Roman"/>
          <w:noProof w:val="0"/>
          <w:sz w:val="22"/>
          <w:szCs w:val="22"/>
        </w:rPr>
        <w:t>s</w:t>
      </w:r>
      <w:r w:rsidR="008838C2">
        <w:rPr>
          <w:rFonts w:cs="Times New Roman"/>
          <w:noProof w:val="0"/>
          <w:sz w:val="22"/>
          <w:szCs w:val="22"/>
        </w:rPr>
        <w:t xml:space="preserve">voorziening </w:t>
      </w:r>
      <w:r w:rsidR="00B82EA8" w:rsidRPr="00AE10A9">
        <w:rPr>
          <w:rFonts w:cs="Times New Roman"/>
          <w:noProof w:val="0"/>
          <w:sz w:val="22"/>
          <w:szCs w:val="22"/>
        </w:rPr>
        <w:t xml:space="preserve">hoewel </w:t>
      </w:r>
      <w:r w:rsidR="00813BE2">
        <w:rPr>
          <w:rFonts w:cs="Times New Roman"/>
          <w:noProof w:val="0"/>
          <w:sz w:val="22"/>
          <w:szCs w:val="22"/>
        </w:rPr>
        <w:t>elektriciteit</w:t>
      </w:r>
      <w:r w:rsidR="00813BE2" w:rsidRPr="00AE10A9">
        <w:rPr>
          <w:rFonts w:cs="Times New Roman"/>
          <w:noProof w:val="0"/>
          <w:sz w:val="22"/>
          <w:szCs w:val="22"/>
        </w:rPr>
        <w:t xml:space="preserve"> </w:t>
      </w:r>
      <w:r w:rsidR="00813BE2">
        <w:rPr>
          <w:rFonts w:cs="Times New Roman"/>
          <w:noProof w:val="0"/>
          <w:sz w:val="22"/>
          <w:szCs w:val="22"/>
        </w:rPr>
        <w:t xml:space="preserve">maar </w:t>
      </w:r>
      <w:r w:rsidR="00B82EA8" w:rsidRPr="00AE10A9">
        <w:rPr>
          <w:rFonts w:cs="Times New Roman"/>
          <w:noProof w:val="0"/>
          <w:sz w:val="22"/>
          <w:szCs w:val="22"/>
        </w:rPr>
        <w:t>15%</w:t>
      </w:r>
      <w:r w:rsidR="00813BE2">
        <w:rPr>
          <w:rFonts w:cs="Times New Roman"/>
          <w:noProof w:val="0"/>
          <w:sz w:val="22"/>
          <w:szCs w:val="22"/>
        </w:rPr>
        <w:t xml:space="preserve"> </w:t>
      </w:r>
      <w:r w:rsidR="00CB1F56">
        <w:rPr>
          <w:rFonts w:cs="Times New Roman"/>
          <w:noProof w:val="0"/>
          <w:sz w:val="22"/>
          <w:szCs w:val="22"/>
        </w:rPr>
        <w:t>vormt</w:t>
      </w:r>
      <w:r w:rsidR="00B82EA8" w:rsidRPr="00AE10A9">
        <w:rPr>
          <w:rFonts w:cs="Times New Roman"/>
          <w:noProof w:val="0"/>
          <w:sz w:val="22"/>
          <w:szCs w:val="22"/>
        </w:rPr>
        <w:t xml:space="preserve"> van ons energieverbruik</w:t>
      </w:r>
      <w:r w:rsidR="00B82EA8">
        <w:rPr>
          <w:rFonts w:cs="Times New Roman"/>
          <w:noProof w:val="0"/>
          <w:sz w:val="22"/>
          <w:szCs w:val="22"/>
        </w:rPr>
        <w:t>.</w:t>
      </w:r>
      <w:r w:rsidR="00B82EA8" w:rsidRPr="00AE10A9">
        <w:rPr>
          <w:rFonts w:cs="Times New Roman"/>
          <w:noProof w:val="0"/>
          <w:sz w:val="22"/>
          <w:szCs w:val="22"/>
        </w:rPr>
        <w:t xml:space="preserve"> Dit aandeel </w:t>
      </w:r>
      <w:r w:rsidR="00B82EA8">
        <w:rPr>
          <w:rFonts w:cs="Times New Roman"/>
          <w:noProof w:val="0"/>
          <w:sz w:val="22"/>
          <w:szCs w:val="22"/>
        </w:rPr>
        <w:t>kan</w:t>
      </w:r>
      <w:r w:rsidR="00B82EA8" w:rsidRPr="00AE10A9">
        <w:rPr>
          <w:rFonts w:cs="Times New Roman"/>
          <w:noProof w:val="0"/>
          <w:sz w:val="22"/>
          <w:szCs w:val="22"/>
        </w:rPr>
        <w:t xml:space="preserve"> in de toekomst groeien, wanneer elektriciteit ook als grondstof voor mobiliteit en verwarming  gebruikt </w:t>
      </w:r>
      <w:r w:rsidR="00813BE2">
        <w:rPr>
          <w:rFonts w:cs="Times New Roman"/>
          <w:noProof w:val="0"/>
          <w:sz w:val="22"/>
          <w:szCs w:val="22"/>
        </w:rPr>
        <w:t>gaat</w:t>
      </w:r>
      <w:r w:rsidR="00B82EA8" w:rsidRPr="00AE10A9">
        <w:rPr>
          <w:rFonts w:cs="Times New Roman"/>
          <w:noProof w:val="0"/>
          <w:sz w:val="22"/>
          <w:szCs w:val="22"/>
        </w:rPr>
        <w:t xml:space="preserve"> worden.</w:t>
      </w:r>
    </w:p>
    <w:p w14:paraId="3D411155" w14:textId="297BC213" w:rsidR="00B82EA8" w:rsidRDefault="00B82EA8" w:rsidP="00B82EA8">
      <w:pPr>
        <w:rPr>
          <w:i/>
          <w:sz w:val="22"/>
          <w:szCs w:val="22"/>
        </w:rPr>
      </w:pPr>
      <w:r w:rsidRPr="00BB6E8A">
        <w:rPr>
          <w:i/>
          <w:sz w:val="22"/>
          <w:szCs w:val="22"/>
        </w:rPr>
        <w:t xml:space="preserve">Windenergie is een essentieel onderdeel van </w:t>
      </w:r>
      <w:r>
        <w:rPr>
          <w:i/>
          <w:sz w:val="22"/>
          <w:szCs w:val="22"/>
        </w:rPr>
        <w:t>een wereldbeeld</w:t>
      </w:r>
      <w:r w:rsidR="00AE2716">
        <w:rPr>
          <w:i/>
          <w:sz w:val="22"/>
          <w:szCs w:val="22"/>
        </w:rPr>
        <w:t>, dat een maatschappij voorziet</w:t>
      </w:r>
      <w:r>
        <w:rPr>
          <w:i/>
          <w:sz w:val="22"/>
          <w:szCs w:val="22"/>
        </w:rPr>
        <w:t xml:space="preserve"> die zonder fossiele brandstoffen functioneert. Het ontgaat mij waarom windenergie wel</w:t>
      </w:r>
      <w:r w:rsidR="00106265">
        <w:rPr>
          <w:i/>
          <w:sz w:val="22"/>
          <w:szCs w:val="22"/>
        </w:rPr>
        <w:t>-</w:t>
      </w:r>
      <w:r>
        <w:rPr>
          <w:i/>
          <w:sz w:val="22"/>
          <w:szCs w:val="22"/>
        </w:rPr>
        <w:t xml:space="preserve"> en kernenergie geen onderdeel mag zijn van dit wereldbeeld. </w:t>
      </w:r>
    </w:p>
    <w:p w14:paraId="10415CAF" w14:textId="0335DADC" w:rsidR="00B82EA8" w:rsidRDefault="00B82EA8" w:rsidP="00B82EA8">
      <w:pPr>
        <w:jc w:val="both"/>
        <w:rPr>
          <w:sz w:val="22"/>
          <w:szCs w:val="22"/>
        </w:rPr>
      </w:pPr>
      <w:r>
        <w:rPr>
          <w:sz w:val="22"/>
          <w:szCs w:val="22"/>
        </w:rPr>
        <w:t xml:space="preserve">Dit artikel gaat niet </w:t>
      </w:r>
      <w:r w:rsidR="00232BDD">
        <w:rPr>
          <w:sz w:val="22"/>
          <w:szCs w:val="22"/>
        </w:rPr>
        <w:t>in op</w:t>
      </w:r>
      <w:r>
        <w:rPr>
          <w:sz w:val="22"/>
          <w:szCs w:val="22"/>
        </w:rPr>
        <w:t xml:space="preserve"> de invloed van CO</w:t>
      </w:r>
      <w:r w:rsidRPr="00F6247B">
        <w:rPr>
          <w:sz w:val="22"/>
          <w:szCs w:val="22"/>
          <w:vertAlign w:val="subscript"/>
        </w:rPr>
        <w:t>2</w:t>
      </w:r>
      <w:r>
        <w:rPr>
          <w:sz w:val="22"/>
          <w:szCs w:val="22"/>
        </w:rPr>
        <w:t xml:space="preserve"> op het klimaat, maar  gaat over </w:t>
      </w:r>
      <w:r w:rsidR="000F1126">
        <w:rPr>
          <w:sz w:val="22"/>
          <w:szCs w:val="22"/>
        </w:rPr>
        <w:t>de “decarbonisering”</w:t>
      </w:r>
      <w:r w:rsidR="00650DB4">
        <w:rPr>
          <w:sz w:val="22"/>
          <w:szCs w:val="22"/>
        </w:rPr>
        <w:t xml:space="preserve"> van </w:t>
      </w:r>
      <w:r>
        <w:rPr>
          <w:sz w:val="22"/>
          <w:szCs w:val="22"/>
        </w:rPr>
        <w:t>onze stroomvoorziening waar tientallen miljarden</w:t>
      </w:r>
      <w:r w:rsidR="005F7545">
        <w:rPr>
          <w:sz w:val="22"/>
          <w:szCs w:val="22"/>
        </w:rPr>
        <w:t xml:space="preserve"> euro’s</w:t>
      </w:r>
      <w:r>
        <w:rPr>
          <w:sz w:val="22"/>
          <w:szCs w:val="22"/>
        </w:rPr>
        <w:t xml:space="preserve"> gemeenschapsgeld mee gemoeid zijn. De Tweede Kamer is het instituut, waar een debat over deze zaken zou moeten plaatsvinden, maar de leden van de Tweede Kamer weigeren te </w:t>
      </w:r>
      <w:r w:rsidR="00813BE2">
        <w:rPr>
          <w:sz w:val="22"/>
          <w:szCs w:val="22"/>
        </w:rPr>
        <w:t>discussieren over</w:t>
      </w:r>
      <w:r>
        <w:rPr>
          <w:sz w:val="22"/>
          <w:szCs w:val="22"/>
        </w:rPr>
        <w:t xml:space="preserve"> het nut van windmolens. Deze bewustzijnsvernauwing kost de burger vele miljarden per jaar.</w:t>
      </w:r>
    </w:p>
    <w:p w14:paraId="419B540B" w14:textId="7FCCD6F6" w:rsidR="00130815" w:rsidRPr="003D2276" w:rsidRDefault="00130815" w:rsidP="00B82EA8">
      <w:pPr>
        <w:jc w:val="both"/>
        <w:rPr>
          <w:sz w:val="22"/>
          <w:szCs w:val="22"/>
        </w:rPr>
      </w:pPr>
      <w:r>
        <w:rPr>
          <w:sz w:val="22"/>
          <w:szCs w:val="22"/>
        </w:rPr>
        <w:t xml:space="preserve">De tekst is in 2 delen gesplitst waarbij deel 1 enige algemene zaken behandelt en deel 2 ingaat op de </w:t>
      </w:r>
      <w:r w:rsidR="00B17A84">
        <w:rPr>
          <w:sz w:val="22"/>
          <w:szCs w:val="22"/>
        </w:rPr>
        <w:t>effecten van het inpassen</w:t>
      </w:r>
      <w:r>
        <w:rPr>
          <w:sz w:val="22"/>
          <w:szCs w:val="22"/>
        </w:rPr>
        <w:t xml:space="preserve"> van windenergie</w:t>
      </w:r>
      <w:r w:rsidR="00B17A84">
        <w:rPr>
          <w:sz w:val="22"/>
          <w:szCs w:val="22"/>
        </w:rPr>
        <w:t xml:space="preserve"> in het elektriciteitsnet</w:t>
      </w:r>
      <w:r>
        <w:rPr>
          <w:sz w:val="22"/>
          <w:szCs w:val="22"/>
        </w:rPr>
        <w:t>.</w:t>
      </w:r>
    </w:p>
    <w:p w14:paraId="368D5754" w14:textId="77777777" w:rsidR="009E1768" w:rsidRDefault="009E1768" w:rsidP="00B82EA8"/>
    <w:p w14:paraId="675BFC5E" w14:textId="77777777" w:rsidR="008838C2" w:rsidRPr="00053515" w:rsidRDefault="008838C2" w:rsidP="008838C2">
      <w:pPr>
        <w:rPr>
          <w:b/>
          <w:i/>
          <w:sz w:val="22"/>
          <w:szCs w:val="22"/>
        </w:rPr>
      </w:pPr>
      <w:r w:rsidRPr="00AE10A9">
        <w:rPr>
          <w:b/>
          <w:sz w:val="22"/>
          <w:szCs w:val="22"/>
        </w:rPr>
        <w:tab/>
      </w:r>
      <w:r>
        <w:rPr>
          <w:b/>
          <w:sz w:val="22"/>
          <w:szCs w:val="22"/>
        </w:rPr>
        <w:t>1</w:t>
      </w:r>
      <w:r w:rsidRPr="00AE10A9">
        <w:rPr>
          <w:b/>
          <w:sz w:val="22"/>
          <w:szCs w:val="22"/>
        </w:rPr>
        <w:t xml:space="preserve">. </w:t>
      </w:r>
      <w:r>
        <w:rPr>
          <w:b/>
          <w:sz w:val="22"/>
          <w:szCs w:val="22"/>
        </w:rPr>
        <w:t xml:space="preserve"> </w:t>
      </w:r>
      <w:r w:rsidRPr="00422ABA">
        <w:rPr>
          <w:b/>
          <w:i/>
          <w:sz w:val="22"/>
          <w:szCs w:val="22"/>
        </w:rPr>
        <w:t>Het akkoord van Parijs.</w:t>
      </w:r>
    </w:p>
    <w:p w14:paraId="4EED8D98" w14:textId="1BC27806" w:rsidR="008838C2" w:rsidRPr="00422ABA" w:rsidRDefault="00B17A84" w:rsidP="008838C2">
      <w:pPr>
        <w:jc w:val="both"/>
        <w:rPr>
          <w:sz w:val="22"/>
          <w:szCs w:val="22"/>
        </w:rPr>
      </w:pPr>
      <w:r>
        <w:rPr>
          <w:sz w:val="22"/>
          <w:szCs w:val="22"/>
        </w:rPr>
        <w:tab/>
      </w:r>
      <w:r w:rsidR="008838C2">
        <w:rPr>
          <w:sz w:val="22"/>
          <w:szCs w:val="22"/>
        </w:rPr>
        <w:t>De discussie over groene energie is wereldwijd beperkt tot het opwekk</w:t>
      </w:r>
      <w:r w:rsidR="000F1126">
        <w:rPr>
          <w:sz w:val="22"/>
          <w:szCs w:val="22"/>
        </w:rPr>
        <w:t>en van elektriciteit door</w:t>
      </w:r>
      <w:r w:rsidR="008838C2">
        <w:rPr>
          <w:sz w:val="22"/>
          <w:szCs w:val="22"/>
        </w:rPr>
        <w:t xml:space="preserve"> zon, wind en biomassa. </w:t>
      </w:r>
      <w:r w:rsidR="008838C2" w:rsidRPr="00AE10A9">
        <w:rPr>
          <w:sz w:val="22"/>
          <w:szCs w:val="22"/>
        </w:rPr>
        <w:t>De discussie wordt vertekend door de afwijzing van kernenergie door fundamentalistische actiegroepen.</w:t>
      </w:r>
      <w:r w:rsidR="008838C2">
        <w:rPr>
          <w:sz w:val="22"/>
          <w:szCs w:val="22"/>
        </w:rPr>
        <w:t xml:space="preserve"> Het akkoord van Parijs is daar een goed voorbeeld van. Zon- en windenergie worden als oplossingen voor het ‘decarboniseren” van de wereldenergievoorziening naar voren gebracht, maar het woord kernenergie komt in het verdrag niet voor.</w:t>
      </w:r>
    </w:p>
    <w:p w14:paraId="7E42EF30" w14:textId="0E834EBB" w:rsidR="008838C2" w:rsidRPr="004B4E1E" w:rsidRDefault="008838C2" w:rsidP="008838C2">
      <w:pPr>
        <w:rPr>
          <w:sz w:val="22"/>
          <w:szCs w:val="22"/>
        </w:rPr>
      </w:pPr>
      <w:r w:rsidRPr="00AE10A9">
        <w:rPr>
          <w:sz w:val="22"/>
          <w:szCs w:val="22"/>
        </w:rPr>
        <w:t xml:space="preserve">Het gevolg van de verkettering van </w:t>
      </w:r>
      <w:r>
        <w:rPr>
          <w:sz w:val="22"/>
          <w:szCs w:val="22"/>
        </w:rPr>
        <w:t>kernenergie</w:t>
      </w:r>
      <w:r w:rsidRPr="00AE10A9">
        <w:rPr>
          <w:sz w:val="22"/>
          <w:szCs w:val="22"/>
        </w:rPr>
        <w:t xml:space="preserve"> is, dat</w:t>
      </w:r>
      <w:r>
        <w:rPr>
          <w:sz w:val="22"/>
          <w:szCs w:val="22"/>
        </w:rPr>
        <w:t xml:space="preserve"> </w:t>
      </w:r>
      <w:r w:rsidRPr="00AE10A9">
        <w:rPr>
          <w:sz w:val="22"/>
          <w:szCs w:val="22"/>
        </w:rPr>
        <w:t xml:space="preserve"> </w:t>
      </w:r>
      <w:r>
        <w:rPr>
          <w:sz w:val="22"/>
          <w:szCs w:val="22"/>
        </w:rPr>
        <w:t xml:space="preserve">zon- en wind- energie samen met het verbranden van hout en graan </w:t>
      </w:r>
      <w:r w:rsidR="00210811" w:rsidRPr="00AE10A9">
        <w:rPr>
          <w:sz w:val="22"/>
          <w:szCs w:val="22"/>
        </w:rPr>
        <w:t xml:space="preserve">worden </w:t>
      </w:r>
      <w:r w:rsidR="00210811">
        <w:rPr>
          <w:sz w:val="22"/>
          <w:szCs w:val="22"/>
        </w:rPr>
        <w:t xml:space="preserve">geponeerd </w:t>
      </w:r>
      <w:r>
        <w:rPr>
          <w:sz w:val="22"/>
          <w:szCs w:val="22"/>
        </w:rPr>
        <w:t>als</w:t>
      </w:r>
      <w:r w:rsidR="00E40E39">
        <w:rPr>
          <w:sz w:val="22"/>
          <w:szCs w:val="22"/>
        </w:rPr>
        <w:t xml:space="preserve"> </w:t>
      </w:r>
      <w:r w:rsidR="004B4E1E">
        <w:rPr>
          <w:sz w:val="22"/>
          <w:szCs w:val="22"/>
        </w:rPr>
        <w:t>de</w:t>
      </w:r>
      <w:r w:rsidR="00660733">
        <w:rPr>
          <w:sz w:val="22"/>
          <w:szCs w:val="22"/>
        </w:rPr>
        <w:t xml:space="preserve"> enige</w:t>
      </w:r>
      <w:r w:rsidR="004B4E1E">
        <w:rPr>
          <w:sz w:val="22"/>
          <w:szCs w:val="22"/>
        </w:rPr>
        <w:t xml:space="preserve"> </w:t>
      </w:r>
      <w:r w:rsidRPr="00AE10A9">
        <w:rPr>
          <w:sz w:val="22"/>
          <w:szCs w:val="22"/>
        </w:rPr>
        <w:t>alternatieven voor de fundamenten van onze energievoorziening.</w:t>
      </w:r>
      <w:r w:rsidR="004B4E1E">
        <w:rPr>
          <w:sz w:val="22"/>
          <w:szCs w:val="22"/>
        </w:rPr>
        <w:t xml:space="preserve"> </w:t>
      </w:r>
      <w:r>
        <w:rPr>
          <w:sz w:val="22"/>
          <w:szCs w:val="22"/>
        </w:rPr>
        <w:t xml:space="preserve">Figuur 1 toont </w:t>
      </w:r>
      <w:r w:rsidR="0035299F">
        <w:rPr>
          <w:sz w:val="22"/>
          <w:szCs w:val="22"/>
        </w:rPr>
        <w:t>het resultaat van het</w:t>
      </w:r>
      <w:r w:rsidRPr="00AE10A9">
        <w:rPr>
          <w:sz w:val="22"/>
          <w:szCs w:val="22"/>
        </w:rPr>
        <w:t xml:space="preserve"> inzetten van </w:t>
      </w:r>
      <w:r w:rsidRPr="002E739D">
        <w:rPr>
          <w:i/>
          <w:sz w:val="22"/>
          <w:szCs w:val="22"/>
        </w:rPr>
        <w:t>honderden miljarden dollars per jaar</w:t>
      </w:r>
      <w:r w:rsidR="004B4E1E" w:rsidRPr="002E739D">
        <w:rPr>
          <w:i/>
          <w:sz w:val="22"/>
          <w:szCs w:val="22"/>
        </w:rPr>
        <w:t xml:space="preserve"> </w:t>
      </w:r>
      <w:r w:rsidR="00552780">
        <w:rPr>
          <w:sz w:val="22"/>
          <w:szCs w:val="22"/>
        </w:rPr>
        <w:t xml:space="preserve">voor  het bevorderen van </w:t>
      </w:r>
      <w:r w:rsidR="005F7545">
        <w:rPr>
          <w:sz w:val="22"/>
          <w:szCs w:val="22"/>
        </w:rPr>
        <w:t>“</w:t>
      </w:r>
      <w:r w:rsidR="00552780">
        <w:rPr>
          <w:sz w:val="22"/>
          <w:szCs w:val="22"/>
        </w:rPr>
        <w:t>duurzame</w:t>
      </w:r>
      <w:r w:rsidR="005F7545">
        <w:rPr>
          <w:sz w:val="22"/>
          <w:szCs w:val="22"/>
        </w:rPr>
        <w:t>”</w:t>
      </w:r>
      <w:r w:rsidR="00552780">
        <w:rPr>
          <w:sz w:val="22"/>
          <w:szCs w:val="22"/>
        </w:rPr>
        <w:t xml:space="preserve"> energie</w:t>
      </w:r>
      <w:r w:rsidRPr="004B4E1E">
        <w:rPr>
          <w:sz w:val="22"/>
          <w:szCs w:val="22"/>
        </w:rPr>
        <w:t xml:space="preserve">. </w:t>
      </w:r>
    </w:p>
    <w:p w14:paraId="511931EF" w14:textId="4E9D87EC" w:rsidR="00AE2716" w:rsidRDefault="008838C2" w:rsidP="008838C2">
      <w:pPr>
        <w:rPr>
          <w:b/>
          <w:sz w:val="22"/>
          <w:szCs w:val="22"/>
        </w:rPr>
      </w:pPr>
      <w:r w:rsidRPr="00AE10A9">
        <w:rPr>
          <w:sz w:val="22"/>
          <w:szCs w:val="22"/>
          <w:lang w:val="en-US"/>
        </w:rPr>
        <w:drawing>
          <wp:anchor distT="0" distB="0" distL="114300" distR="114300" simplePos="0" relativeHeight="251659264" behindDoc="0" locked="0" layoutInCell="1" allowOverlap="1" wp14:anchorId="28CD952F" wp14:editId="71E0F2CE">
            <wp:simplePos x="0" y="0"/>
            <wp:positionH relativeFrom="column">
              <wp:posOffset>0</wp:posOffset>
            </wp:positionH>
            <wp:positionV relativeFrom="paragraph">
              <wp:posOffset>165100</wp:posOffset>
            </wp:positionV>
            <wp:extent cx="4114800" cy="2120900"/>
            <wp:effectExtent l="0" t="0" r="25400" b="12700"/>
            <wp:wrapSquare wrapText="bothSides"/>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8CB67E6" w14:textId="77777777" w:rsidR="00AE2716" w:rsidRDefault="00AE2716" w:rsidP="008838C2">
      <w:pPr>
        <w:rPr>
          <w:b/>
          <w:sz w:val="22"/>
          <w:szCs w:val="22"/>
        </w:rPr>
      </w:pPr>
      <w:r w:rsidRPr="00AE10A9">
        <w:rPr>
          <w:b/>
          <w:sz w:val="22"/>
          <w:szCs w:val="22"/>
        </w:rPr>
        <w:t xml:space="preserve">Figuur </w:t>
      </w:r>
      <w:r>
        <w:rPr>
          <w:b/>
          <w:sz w:val="22"/>
          <w:szCs w:val="22"/>
        </w:rPr>
        <w:t xml:space="preserve">1  </w:t>
      </w:r>
    </w:p>
    <w:p w14:paraId="15D33E3F" w14:textId="5E5DD74B" w:rsidR="008838C2" w:rsidRPr="00AE10A9" w:rsidRDefault="00AE2716" w:rsidP="008838C2">
      <w:pPr>
        <w:rPr>
          <w:b/>
          <w:sz w:val="22"/>
          <w:szCs w:val="22"/>
        </w:rPr>
      </w:pPr>
      <w:r>
        <w:rPr>
          <w:b/>
          <w:sz w:val="22"/>
          <w:szCs w:val="22"/>
        </w:rPr>
        <w:t xml:space="preserve"> </w:t>
      </w:r>
      <w:r w:rsidRPr="00C0161A">
        <w:rPr>
          <w:sz w:val="20"/>
          <w:szCs w:val="20"/>
        </w:rPr>
        <w:t>De bijdragen tot de energievoorziening in 2015.</w:t>
      </w:r>
    </w:p>
    <w:p w14:paraId="6407B5E6" w14:textId="77777777" w:rsidR="008838C2" w:rsidRPr="00C0161A" w:rsidRDefault="008838C2" w:rsidP="008838C2">
      <w:pPr>
        <w:rPr>
          <w:sz w:val="20"/>
          <w:szCs w:val="20"/>
        </w:rPr>
      </w:pPr>
    </w:p>
    <w:p w14:paraId="33AA21AC" w14:textId="77777777" w:rsidR="0056475E" w:rsidRPr="00AE10A9" w:rsidRDefault="0056475E" w:rsidP="008838C2">
      <w:pPr>
        <w:rPr>
          <w:sz w:val="22"/>
          <w:szCs w:val="22"/>
        </w:rPr>
      </w:pPr>
    </w:p>
    <w:p w14:paraId="0F035E74" w14:textId="6C90867B" w:rsidR="008838C2" w:rsidRDefault="008838C2" w:rsidP="008838C2">
      <w:pPr>
        <w:rPr>
          <w:sz w:val="22"/>
          <w:szCs w:val="22"/>
        </w:rPr>
      </w:pPr>
      <w:r w:rsidRPr="00AE10A9">
        <w:rPr>
          <w:sz w:val="22"/>
          <w:szCs w:val="22"/>
        </w:rPr>
        <w:t xml:space="preserve"> “</w:t>
      </w:r>
      <w:r>
        <w:rPr>
          <w:sz w:val="22"/>
          <w:szCs w:val="22"/>
        </w:rPr>
        <w:t>Renewables</w:t>
      </w:r>
      <w:r w:rsidRPr="00AE10A9">
        <w:rPr>
          <w:sz w:val="22"/>
          <w:szCs w:val="22"/>
        </w:rPr>
        <w:t xml:space="preserve">” levert een bijdrage van 3%. De helft hiervan </w:t>
      </w:r>
      <w:r>
        <w:rPr>
          <w:sz w:val="22"/>
          <w:szCs w:val="22"/>
        </w:rPr>
        <w:t>wordt geleverd</w:t>
      </w:r>
      <w:r w:rsidRPr="00AE10A9">
        <w:rPr>
          <w:sz w:val="22"/>
          <w:szCs w:val="22"/>
        </w:rPr>
        <w:t xml:space="preserve"> door het verstoken van biomassa. De </w:t>
      </w:r>
      <w:r w:rsidR="00813BE2">
        <w:rPr>
          <w:sz w:val="22"/>
          <w:szCs w:val="22"/>
        </w:rPr>
        <w:t xml:space="preserve">twijfel over de </w:t>
      </w:r>
      <w:r w:rsidRPr="00AE10A9">
        <w:rPr>
          <w:sz w:val="22"/>
          <w:szCs w:val="22"/>
        </w:rPr>
        <w:t xml:space="preserve">duurzaamheid daarvan wordt besproken in </w:t>
      </w:r>
      <w:r w:rsidR="00106265">
        <w:rPr>
          <w:sz w:val="22"/>
          <w:szCs w:val="22"/>
        </w:rPr>
        <w:t>paragraaf 4</w:t>
      </w:r>
      <w:r w:rsidRPr="00AE10A9">
        <w:rPr>
          <w:sz w:val="22"/>
          <w:szCs w:val="22"/>
        </w:rPr>
        <w:t>.</w:t>
      </w:r>
    </w:p>
    <w:p w14:paraId="20DA9A7A" w14:textId="77777777" w:rsidR="0056475E" w:rsidRPr="00AE10A9" w:rsidRDefault="0056475E" w:rsidP="008838C2">
      <w:pPr>
        <w:rPr>
          <w:sz w:val="22"/>
          <w:szCs w:val="22"/>
        </w:rPr>
      </w:pPr>
    </w:p>
    <w:p w14:paraId="53CAD31D" w14:textId="77777777" w:rsidR="008838C2" w:rsidRPr="00AE10A9" w:rsidRDefault="008838C2" w:rsidP="008838C2">
      <w:pPr>
        <w:rPr>
          <w:sz w:val="22"/>
          <w:szCs w:val="22"/>
        </w:rPr>
      </w:pPr>
      <w:r w:rsidRPr="00AE10A9">
        <w:rPr>
          <w:sz w:val="22"/>
          <w:szCs w:val="22"/>
        </w:rPr>
        <w:t>Na het akkoord van Parijs zal volgens onze beleidsmakers alles anders worden, maar laten wij eens kijken, wat de energiedeskundigen hiervan zeggen.</w:t>
      </w:r>
    </w:p>
    <w:p w14:paraId="2711E032" w14:textId="77777777" w:rsidR="008838C2" w:rsidRDefault="008838C2" w:rsidP="008838C2">
      <w:pPr>
        <w:rPr>
          <w:sz w:val="22"/>
          <w:szCs w:val="22"/>
        </w:rPr>
      </w:pPr>
      <w:r w:rsidRPr="00AE10A9">
        <w:rPr>
          <w:sz w:val="22"/>
          <w:szCs w:val="22"/>
        </w:rPr>
        <w:t>Het International Energy Agency (IEA) heeft een scenario voor de ontwikkeling van het energieverbruik opgesteld, waarbij “Parijs” zeker niet vergeten is.</w:t>
      </w:r>
    </w:p>
    <w:p w14:paraId="590D582C" w14:textId="77777777" w:rsidR="007F7F8C" w:rsidRDefault="007F7F8C" w:rsidP="008838C2">
      <w:pPr>
        <w:rPr>
          <w:sz w:val="22"/>
          <w:szCs w:val="22"/>
        </w:rPr>
      </w:pPr>
    </w:p>
    <w:p w14:paraId="6455C59F" w14:textId="77777777" w:rsidR="00AE2716" w:rsidRPr="00AE10A9" w:rsidRDefault="00AE2716" w:rsidP="008838C2">
      <w:pPr>
        <w:rPr>
          <w:sz w:val="22"/>
          <w:szCs w:val="22"/>
        </w:rPr>
      </w:pPr>
    </w:p>
    <w:p w14:paraId="73D29DC6" w14:textId="77777777" w:rsidR="008838C2" w:rsidRPr="003D2276" w:rsidRDefault="008838C2" w:rsidP="008838C2">
      <w:pPr>
        <w:pBdr>
          <w:top w:val="single" w:sz="4" w:space="1" w:color="auto"/>
          <w:left w:val="single" w:sz="4" w:space="26" w:color="auto"/>
          <w:bottom w:val="single" w:sz="4" w:space="1" w:color="auto"/>
          <w:right w:val="single" w:sz="4" w:space="4" w:color="auto"/>
        </w:pBdr>
        <w:ind w:left="567"/>
        <w:rPr>
          <w:rStyle w:val="Zwaar"/>
          <w:rFonts w:eastAsia="Times New Roman" w:cs="Times New Roman"/>
          <w:b w:val="0"/>
          <w:i/>
          <w:iCs/>
          <w:sz w:val="22"/>
          <w:szCs w:val="22"/>
        </w:rPr>
      </w:pPr>
      <w:r w:rsidRPr="003D2276">
        <w:rPr>
          <w:rStyle w:val="Zwaar"/>
          <w:rFonts w:eastAsia="Times New Roman" w:cs="Times New Roman"/>
          <w:b w:val="0"/>
          <w:i/>
          <w:iCs/>
          <w:sz w:val="22"/>
          <w:szCs w:val="22"/>
        </w:rPr>
        <w:lastRenderedPageBreak/>
        <w:t>IEA:</w:t>
      </w:r>
    </w:p>
    <w:p w14:paraId="71FBBD4C" w14:textId="77777777" w:rsidR="008838C2" w:rsidRPr="003D2276" w:rsidRDefault="008838C2" w:rsidP="008838C2">
      <w:pPr>
        <w:pBdr>
          <w:top w:val="single" w:sz="4" w:space="1" w:color="auto"/>
          <w:left w:val="single" w:sz="4" w:space="26" w:color="auto"/>
          <w:bottom w:val="single" w:sz="4" w:space="1" w:color="auto"/>
          <w:right w:val="single" w:sz="4" w:space="4" w:color="auto"/>
        </w:pBdr>
        <w:ind w:left="567"/>
        <w:rPr>
          <w:i/>
          <w:sz w:val="22"/>
          <w:szCs w:val="22"/>
        </w:rPr>
      </w:pPr>
      <w:r w:rsidRPr="003D2276">
        <w:rPr>
          <w:rFonts w:eastAsia="Times New Roman" w:cs="Times New Roman"/>
          <w:i/>
          <w:sz w:val="22"/>
          <w:szCs w:val="22"/>
        </w:rPr>
        <w:t xml:space="preserve"> “All the Paris climate pledges, covering some 190 countries, have been examined in detail and incorporated into our main scenario”.</w:t>
      </w:r>
    </w:p>
    <w:p w14:paraId="498B5DEC" w14:textId="77777777" w:rsidR="00AE2716" w:rsidRDefault="00AE2716" w:rsidP="008838C2">
      <w:pPr>
        <w:rPr>
          <w:sz w:val="22"/>
          <w:szCs w:val="22"/>
        </w:rPr>
      </w:pPr>
    </w:p>
    <w:p w14:paraId="082EF3BE" w14:textId="77777777" w:rsidR="00443443" w:rsidRDefault="008838C2" w:rsidP="008838C2">
      <w:pPr>
        <w:rPr>
          <w:sz w:val="22"/>
          <w:szCs w:val="22"/>
        </w:rPr>
      </w:pPr>
      <w:r w:rsidRPr="00AE10A9">
        <w:rPr>
          <w:sz w:val="22"/>
          <w:szCs w:val="22"/>
        </w:rPr>
        <w:t xml:space="preserve">Alle beloften van de 190 deelnemende landen zijn </w:t>
      </w:r>
      <w:r>
        <w:rPr>
          <w:sz w:val="22"/>
          <w:szCs w:val="22"/>
        </w:rPr>
        <w:t xml:space="preserve">in de berekeningen </w:t>
      </w:r>
      <w:r w:rsidRPr="00AE10A9">
        <w:rPr>
          <w:sz w:val="22"/>
          <w:szCs w:val="22"/>
        </w:rPr>
        <w:t>verwerkt en het resultaat is verbluffend.</w:t>
      </w:r>
    </w:p>
    <w:p w14:paraId="2A4EF24C" w14:textId="331E68E7" w:rsidR="008838C2" w:rsidRPr="00443443" w:rsidRDefault="00BD7010" w:rsidP="008838C2">
      <w:pPr>
        <w:rPr>
          <w:sz w:val="22"/>
          <w:szCs w:val="22"/>
        </w:rPr>
      </w:pPr>
      <w:r w:rsidRPr="00BD7010">
        <w:rPr>
          <w:sz w:val="22"/>
          <w:szCs w:val="22"/>
          <w:lang w:val="en-US"/>
        </w:rPr>
        <w:t>l</w:t>
      </w:r>
      <w:r w:rsidR="008838C2" w:rsidRPr="00AE10A9">
        <w:rPr>
          <w:sz w:val="22"/>
          <w:szCs w:val="22"/>
          <w:lang w:val="en-US"/>
        </w:rPr>
        <w:drawing>
          <wp:anchor distT="0" distB="0" distL="114300" distR="114300" simplePos="0" relativeHeight="251660288" behindDoc="0" locked="0" layoutInCell="1" allowOverlap="1" wp14:anchorId="5DCFB4A8" wp14:editId="0452798F">
            <wp:simplePos x="0" y="0"/>
            <wp:positionH relativeFrom="column">
              <wp:posOffset>0</wp:posOffset>
            </wp:positionH>
            <wp:positionV relativeFrom="paragraph">
              <wp:posOffset>42545</wp:posOffset>
            </wp:positionV>
            <wp:extent cx="3022600" cy="2734945"/>
            <wp:effectExtent l="0" t="0" r="0" b="8255"/>
            <wp:wrapSquare wrapText="bothSides"/>
            <wp:docPr id="19" name="Afbeelding 19" descr="Macintosh HD:Users:fredudo:Desktop:IE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dudo:Desktop:IEA 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734945"/>
                    </a:xfrm>
                    <a:prstGeom prst="rect">
                      <a:avLst/>
                    </a:prstGeom>
                    <a:noFill/>
                    <a:ln>
                      <a:noFill/>
                    </a:ln>
                  </pic:spPr>
                </pic:pic>
              </a:graphicData>
            </a:graphic>
          </wp:anchor>
        </w:drawing>
      </w:r>
    </w:p>
    <w:p w14:paraId="17365FC4" w14:textId="77777777" w:rsidR="008838C2" w:rsidRPr="00AE10A9" w:rsidRDefault="008838C2" w:rsidP="008838C2">
      <w:pPr>
        <w:rPr>
          <w:b/>
          <w:sz w:val="22"/>
          <w:szCs w:val="22"/>
        </w:rPr>
      </w:pPr>
      <w:r w:rsidRPr="00AE10A9">
        <w:rPr>
          <w:b/>
          <w:sz w:val="22"/>
          <w:szCs w:val="22"/>
        </w:rPr>
        <w:t xml:space="preserve">Figuur </w:t>
      </w:r>
      <w:r>
        <w:rPr>
          <w:b/>
          <w:sz w:val="22"/>
          <w:szCs w:val="22"/>
        </w:rPr>
        <w:t>2</w:t>
      </w:r>
    </w:p>
    <w:p w14:paraId="1C04AE68" w14:textId="77777777" w:rsidR="008838C2" w:rsidRPr="006C24FE" w:rsidRDefault="008838C2" w:rsidP="008838C2">
      <w:pPr>
        <w:rPr>
          <w:sz w:val="20"/>
          <w:szCs w:val="20"/>
        </w:rPr>
      </w:pPr>
      <w:r w:rsidRPr="006C24FE">
        <w:rPr>
          <w:sz w:val="20"/>
          <w:szCs w:val="20"/>
        </w:rPr>
        <w:t>De ontwikkeling van de energievoorziening volgens de IEA</w:t>
      </w:r>
      <w:r>
        <w:rPr>
          <w:sz w:val="20"/>
          <w:szCs w:val="20"/>
        </w:rPr>
        <w:t>. De categorie ‘renewables’ is inclusief waterkracht en biomassa.</w:t>
      </w:r>
    </w:p>
    <w:p w14:paraId="7AA39B34" w14:textId="77777777" w:rsidR="008838C2" w:rsidRDefault="008838C2" w:rsidP="008838C2">
      <w:pPr>
        <w:rPr>
          <w:sz w:val="22"/>
          <w:szCs w:val="22"/>
        </w:rPr>
      </w:pPr>
    </w:p>
    <w:p w14:paraId="79BD03C2" w14:textId="77777777" w:rsidR="00210811" w:rsidRPr="00AE10A9" w:rsidRDefault="00210811" w:rsidP="008838C2">
      <w:pPr>
        <w:rPr>
          <w:sz w:val="22"/>
          <w:szCs w:val="22"/>
        </w:rPr>
      </w:pPr>
    </w:p>
    <w:p w14:paraId="71860868" w14:textId="77777777" w:rsidR="008838C2" w:rsidRDefault="008838C2" w:rsidP="008838C2">
      <w:pPr>
        <w:rPr>
          <w:b/>
          <w:i/>
          <w:sz w:val="22"/>
          <w:szCs w:val="22"/>
        </w:rPr>
      </w:pPr>
      <w:r w:rsidRPr="00AE10A9">
        <w:rPr>
          <w:i/>
          <w:sz w:val="22"/>
          <w:szCs w:val="22"/>
        </w:rPr>
        <w:t xml:space="preserve">In 2015 dekten fossiele brandstoffen </w:t>
      </w:r>
      <w:r w:rsidRPr="00AE10A9">
        <w:rPr>
          <w:b/>
          <w:i/>
          <w:sz w:val="22"/>
          <w:szCs w:val="22"/>
        </w:rPr>
        <w:t>77%</w:t>
      </w:r>
      <w:r w:rsidRPr="00AE10A9">
        <w:rPr>
          <w:i/>
          <w:sz w:val="22"/>
          <w:szCs w:val="22"/>
        </w:rPr>
        <w:t xml:space="preserve"> van de totale energiebehoefte. In 2040 is dat gedaald tot </w:t>
      </w:r>
      <w:r w:rsidRPr="00AE10A9">
        <w:rPr>
          <w:b/>
          <w:i/>
          <w:sz w:val="22"/>
          <w:szCs w:val="22"/>
        </w:rPr>
        <w:t>75%</w:t>
      </w:r>
      <w:r>
        <w:rPr>
          <w:b/>
          <w:i/>
          <w:sz w:val="22"/>
          <w:szCs w:val="22"/>
        </w:rPr>
        <w:t>.</w:t>
      </w:r>
    </w:p>
    <w:p w14:paraId="634634EB" w14:textId="77777777" w:rsidR="00210811" w:rsidRDefault="00210811" w:rsidP="008838C2">
      <w:pPr>
        <w:rPr>
          <w:b/>
          <w:i/>
          <w:sz w:val="22"/>
          <w:szCs w:val="22"/>
        </w:rPr>
      </w:pPr>
    </w:p>
    <w:p w14:paraId="1768F690" w14:textId="77777777" w:rsidR="00210811" w:rsidRDefault="00210811" w:rsidP="008838C2">
      <w:pPr>
        <w:rPr>
          <w:b/>
          <w:i/>
          <w:sz w:val="22"/>
          <w:szCs w:val="22"/>
        </w:rPr>
      </w:pPr>
    </w:p>
    <w:p w14:paraId="30C7A7F6" w14:textId="77777777" w:rsidR="00210811" w:rsidRPr="00AE10A9" w:rsidRDefault="00210811" w:rsidP="008838C2">
      <w:pPr>
        <w:rPr>
          <w:i/>
          <w:sz w:val="22"/>
          <w:szCs w:val="22"/>
        </w:rPr>
      </w:pPr>
    </w:p>
    <w:p w14:paraId="3DFD7AFD" w14:textId="77777777" w:rsidR="008838C2" w:rsidRDefault="008838C2" w:rsidP="008838C2">
      <w:pPr>
        <w:rPr>
          <w:sz w:val="22"/>
          <w:szCs w:val="22"/>
        </w:rPr>
      </w:pPr>
    </w:p>
    <w:p w14:paraId="40640378" w14:textId="77777777" w:rsidR="008838C2" w:rsidRDefault="008838C2" w:rsidP="008838C2">
      <w:pPr>
        <w:rPr>
          <w:sz w:val="22"/>
          <w:szCs w:val="22"/>
        </w:rPr>
      </w:pPr>
    </w:p>
    <w:p w14:paraId="57E5D7FA" w14:textId="77777777" w:rsidR="008838C2" w:rsidRDefault="008838C2" w:rsidP="008838C2">
      <w:pPr>
        <w:rPr>
          <w:sz w:val="22"/>
          <w:szCs w:val="22"/>
        </w:rPr>
      </w:pPr>
    </w:p>
    <w:p w14:paraId="30AB406F" w14:textId="77777777" w:rsidR="00443443" w:rsidRDefault="00443443" w:rsidP="008838C2">
      <w:pPr>
        <w:rPr>
          <w:sz w:val="22"/>
          <w:szCs w:val="22"/>
        </w:rPr>
      </w:pPr>
    </w:p>
    <w:p w14:paraId="34D3A5FC" w14:textId="77777777" w:rsidR="00443443" w:rsidRDefault="00443443" w:rsidP="008838C2">
      <w:pPr>
        <w:rPr>
          <w:sz w:val="22"/>
          <w:szCs w:val="22"/>
        </w:rPr>
      </w:pPr>
    </w:p>
    <w:p w14:paraId="260D843C" w14:textId="3A13DF03" w:rsidR="005B181D" w:rsidRDefault="008838C2" w:rsidP="008838C2">
      <w:pPr>
        <w:rPr>
          <w:sz w:val="22"/>
          <w:szCs w:val="22"/>
        </w:rPr>
      </w:pPr>
      <w:r w:rsidRPr="00AE10A9">
        <w:rPr>
          <w:sz w:val="22"/>
          <w:szCs w:val="22"/>
        </w:rPr>
        <w:t>Volgens het akko</w:t>
      </w:r>
      <w:r>
        <w:rPr>
          <w:sz w:val="22"/>
          <w:szCs w:val="22"/>
        </w:rPr>
        <w:t>o</w:t>
      </w:r>
      <w:r w:rsidRPr="00AE10A9">
        <w:rPr>
          <w:sz w:val="22"/>
          <w:szCs w:val="22"/>
        </w:rPr>
        <w:t>rd van</w:t>
      </w:r>
      <w:r>
        <w:rPr>
          <w:sz w:val="22"/>
          <w:szCs w:val="22"/>
        </w:rPr>
        <w:t xml:space="preserve"> Parijs</w:t>
      </w:r>
      <w:r w:rsidRPr="00AE10A9">
        <w:rPr>
          <w:sz w:val="22"/>
          <w:szCs w:val="22"/>
        </w:rPr>
        <w:t xml:space="preserve"> moet de CO</w:t>
      </w:r>
      <w:r w:rsidRPr="00AE10A9">
        <w:rPr>
          <w:sz w:val="22"/>
          <w:szCs w:val="22"/>
          <w:vertAlign w:val="subscript"/>
        </w:rPr>
        <w:t>2</w:t>
      </w:r>
      <w:r w:rsidRPr="00AE10A9">
        <w:rPr>
          <w:sz w:val="22"/>
          <w:szCs w:val="22"/>
        </w:rPr>
        <w:t xml:space="preserve"> uitstoot in 20</w:t>
      </w:r>
      <w:r w:rsidR="007F7F8C">
        <w:rPr>
          <w:sz w:val="22"/>
          <w:szCs w:val="22"/>
        </w:rPr>
        <w:t>3</w:t>
      </w:r>
      <w:r w:rsidRPr="00AE10A9">
        <w:rPr>
          <w:sz w:val="22"/>
          <w:szCs w:val="22"/>
        </w:rPr>
        <w:t>0</w:t>
      </w:r>
      <w:r w:rsidR="007F7F8C">
        <w:rPr>
          <w:sz w:val="22"/>
          <w:szCs w:val="22"/>
        </w:rPr>
        <w:t xml:space="preserve"> al</w:t>
      </w:r>
      <w:r w:rsidRPr="00AE10A9">
        <w:rPr>
          <w:sz w:val="22"/>
          <w:szCs w:val="22"/>
        </w:rPr>
        <w:t xml:space="preserve"> met 80% worden teruggedrongen. </w:t>
      </w:r>
    </w:p>
    <w:p w14:paraId="58F13178" w14:textId="6F96C424" w:rsidR="0035299F" w:rsidRDefault="008838C2" w:rsidP="008838C2">
      <w:pPr>
        <w:rPr>
          <w:sz w:val="22"/>
          <w:szCs w:val="22"/>
        </w:rPr>
      </w:pPr>
      <w:r w:rsidRPr="00AE10A9">
        <w:rPr>
          <w:sz w:val="22"/>
          <w:szCs w:val="22"/>
        </w:rPr>
        <w:t xml:space="preserve">De </w:t>
      </w:r>
      <w:r w:rsidR="00EF687A">
        <w:rPr>
          <w:sz w:val="22"/>
          <w:szCs w:val="22"/>
        </w:rPr>
        <w:t>deskundigen</w:t>
      </w:r>
      <w:r w:rsidRPr="00AE10A9">
        <w:rPr>
          <w:sz w:val="22"/>
          <w:szCs w:val="22"/>
        </w:rPr>
        <w:t xml:space="preserve"> denken hier dus wat genuanceerder over.</w:t>
      </w:r>
      <w:r>
        <w:rPr>
          <w:sz w:val="22"/>
          <w:szCs w:val="22"/>
        </w:rPr>
        <w:t xml:space="preserve"> </w:t>
      </w:r>
    </w:p>
    <w:p w14:paraId="11A336E1" w14:textId="4B06D84D" w:rsidR="00D96741" w:rsidRDefault="008838C2" w:rsidP="008838C2">
      <w:pPr>
        <w:rPr>
          <w:sz w:val="22"/>
          <w:szCs w:val="22"/>
        </w:rPr>
      </w:pPr>
      <w:r w:rsidRPr="00AE10A9">
        <w:rPr>
          <w:sz w:val="22"/>
          <w:szCs w:val="22"/>
        </w:rPr>
        <w:t>Roger Andrews [</w:t>
      </w:r>
      <w:r w:rsidR="00D96741" w:rsidRPr="00660733">
        <w:rPr>
          <w:rStyle w:val="Eindnootmarkering"/>
          <w:b/>
          <w:sz w:val="22"/>
          <w:szCs w:val="22"/>
          <w:vertAlign w:val="baseline"/>
        </w:rPr>
        <w:endnoteReference w:id="1"/>
      </w:r>
      <w:r w:rsidR="00D96741" w:rsidRPr="00AE10A9">
        <w:rPr>
          <w:sz w:val="22"/>
          <w:szCs w:val="22"/>
        </w:rPr>
        <w:t>]</w:t>
      </w:r>
      <w:r w:rsidR="00D96741" w:rsidRPr="00AE10A9">
        <w:rPr>
          <w:b/>
          <w:sz w:val="22"/>
          <w:szCs w:val="22"/>
        </w:rPr>
        <w:t xml:space="preserve"> </w:t>
      </w:r>
      <w:r w:rsidR="00D96741" w:rsidRPr="00AE10A9">
        <w:rPr>
          <w:sz w:val="22"/>
          <w:szCs w:val="22"/>
        </w:rPr>
        <w:t xml:space="preserve">heeft </w:t>
      </w:r>
      <w:r w:rsidR="005E1166">
        <w:rPr>
          <w:sz w:val="22"/>
          <w:szCs w:val="22"/>
        </w:rPr>
        <w:t>aan deze ontwikkeling</w:t>
      </w:r>
      <w:r w:rsidR="005E1166" w:rsidRPr="00AE10A9">
        <w:rPr>
          <w:sz w:val="22"/>
          <w:szCs w:val="22"/>
        </w:rPr>
        <w:t xml:space="preserve"> </w:t>
      </w:r>
      <w:r w:rsidR="00D96741" w:rsidRPr="00AE10A9">
        <w:rPr>
          <w:sz w:val="22"/>
          <w:szCs w:val="22"/>
        </w:rPr>
        <w:t>een uitvoerige bespreking gewijd.</w:t>
      </w:r>
      <w:r w:rsidR="0056475E">
        <w:rPr>
          <w:sz w:val="22"/>
          <w:szCs w:val="22"/>
        </w:rPr>
        <w:t xml:space="preserve"> In dit artikel worden 6 projecties</w:t>
      </w:r>
      <w:r w:rsidR="002E739D">
        <w:rPr>
          <w:sz w:val="22"/>
          <w:szCs w:val="22"/>
        </w:rPr>
        <w:t xml:space="preserve"> van 6 verschillende groepen</w:t>
      </w:r>
      <w:r w:rsidR="0056475E">
        <w:rPr>
          <w:sz w:val="22"/>
          <w:szCs w:val="22"/>
        </w:rPr>
        <w:t xml:space="preserve"> gepresenteerd, die allen op hetzelfde resultaat uitkomen.</w:t>
      </w:r>
    </w:p>
    <w:p w14:paraId="7DBDB32F" w14:textId="1B9329BB" w:rsidR="002E739D" w:rsidRDefault="00D96741" w:rsidP="00210811">
      <w:pPr>
        <w:ind w:right="-1"/>
        <w:rPr>
          <w:sz w:val="22"/>
          <w:szCs w:val="22"/>
        </w:rPr>
      </w:pPr>
      <w:r>
        <w:rPr>
          <w:sz w:val="22"/>
          <w:szCs w:val="22"/>
        </w:rPr>
        <w:t xml:space="preserve">Hierbij moet worden opgemerkt, dat er geen correctie is aangebracht voor de kwaliteit van de “duurzame” energie. De </w:t>
      </w:r>
      <w:r w:rsidR="00106265">
        <w:rPr>
          <w:sz w:val="22"/>
          <w:szCs w:val="22"/>
        </w:rPr>
        <w:t>CO</w:t>
      </w:r>
      <w:r w:rsidR="00106265" w:rsidRPr="002228C0">
        <w:rPr>
          <w:sz w:val="22"/>
          <w:szCs w:val="22"/>
          <w:vertAlign w:val="subscript"/>
        </w:rPr>
        <w:t>2</w:t>
      </w:r>
      <w:r w:rsidR="00106265">
        <w:rPr>
          <w:sz w:val="22"/>
          <w:szCs w:val="22"/>
        </w:rPr>
        <w:t xml:space="preserve"> uitstoot van b</w:t>
      </w:r>
      <w:r>
        <w:rPr>
          <w:sz w:val="22"/>
          <w:szCs w:val="22"/>
        </w:rPr>
        <w:t>iomassa</w:t>
      </w:r>
      <w:r w:rsidR="00106265">
        <w:rPr>
          <w:sz w:val="22"/>
          <w:szCs w:val="22"/>
        </w:rPr>
        <w:t xml:space="preserve"> is alleen per definitie gelijk nul</w:t>
      </w:r>
      <w:r>
        <w:rPr>
          <w:sz w:val="22"/>
          <w:szCs w:val="22"/>
        </w:rPr>
        <w:t xml:space="preserve"> en de </w:t>
      </w:r>
      <w:r w:rsidR="00106265">
        <w:rPr>
          <w:sz w:val="22"/>
          <w:szCs w:val="22"/>
        </w:rPr>
        <w:t>CO</w:t>
      </w:r>
      <w:r w:rsidR="00106265" w:rsidRPr="00660733">
        <w:rPr>
          <w:sz w:val="22"/>
          <w:szCs w:val="22"/>
          <w:vertAlign w:val="subscript"/>
        </w:rPr>
        <w:t>2</w:t>
      </w:r>
      <w:r w:rsidR="00106265">
        <w:rPr>
          <w:sz w:val="22"/>
          <w:szCs w:val="22"/>
        </w:rPr>
        <w:t xml:space="preserve"> besparing van zon en wind </w:t>
      </w:r>
      <w:r>
        <w:rPr>
          <w:sz w:val="22"/>
          <w:szCs w:val="22"/>
        </w:rPr>
        <w:t>moet nog eens gehalve</w:t>
      </w:r>
      <w:r w:rsidR="00106265">
        <w:rPr>
          <w:sz w:val="22"/>
          <w:szCs w:val="22"/>
        </w:rPr>
        <w:t>erd worden wegens het chaotisch</w:t>
      </w:r>
      <w:r>
        <w:rPr>
          <w:sz w:val="22"/>
          <w:szCs w:val="22"/>
        </w:rPr>
        <w:t xml:space="preserve"> karakter van de stroomlevering. </w:t>
      </w:r>
      <w:r w:rsidR="00106265">
        <w:rPr>
          <w:sz w:val="22"/>
          <w:szCs w:val="22"/>
        </w:rPr>
        <w:t xml:space="preserve"> </w:t>
      </w:r>
      <w:r w:rsidR="002E739D">
        <w:rPr>
          <w:sz w:val="22"/>
          <w:szCs w:val="22"/>
        </w:rPr>
        <w:t>Deel 2 gaat hier in detail op in.</w:t>
      </w:r>
    </w:p>
    <w:p w14:paraId="3D7D0A6A" w14:textId="4D91CF5C" w:rsidR="00D96741" w:rsidRDefault="00D96741" w:rsidP="00210811">
      <w:pPr>
        <w:ind w:right="-1"/>
        <w:rPr>
          <w:sz w:val="22"/>
          <w:szCs w:val="22"/>
        </w:rPr>
      </w:pPr>
      <w:r>
        <w:rPr>
          <w:sz w:val="22"/>
          <w:szCs w:val="22"/>
        </w:rPr>
        <w:t xml:space="preserve">Het akkoord van Parijs zal dus </w:t>
      </w:r>
      <w:r w:rsidR="00813BE2" w:rsidRPr="00813BE2">
        <w:rPr>
          <w:sz w:val="22"/>
          <w:szCs w:val="22"/>
          <w:u w:val="single"/>
        </w:rPr>
        <w:t>vrijwel</w:t>
      </w:r>
      <w:r w:rsidR="00813BE2">
        <w:rPr>
          <w:sz w:val="22"/>
          <w:szCs w:val="22"/>
        </w:rPr>
        <w:t xml:space="preserve"> </w:t>
      </w:r>
      <w:r w:rsidRPr="00210811">
        <w:rPr>
          <w:sz w:val="22"/>
          <w:szCs w:val="22"/>
          <w:u w:val="single"/>
        </w:rPr>
        <w:t>geen</w:t>
      </w:r>
      <w:r>
        <w:rPr>
          <w:sz w:val="22"/>
          <w:szCs w:val="22"/>
        </w:rPr>
        <w:t xml:space="preserve"> effect</w:t>
      </w:r>
      <w:r w:rsidRPr="0035299F">
        <w:rPr>
          <w:sz w:val="22"/>
          <w:szCs w:val="22"/>
        </w:rPr>
        <w:t xml:space="preserve"> </w:t>
      </w:r>
      <w:r>
        <w:rPr>
          <w:sz w:val="22"/>
          <w:szCs w:val="22"/>
        </w:rPr>
        <w:t>hebben op de wereld</w:t>
      </w:r>
      <w:r w:rsidR="002E739D">
        <w:rPr>
          <w:sz w:val="22"/>
          <w:szCs w:val="22"/>
        </w:rPr>
        <w:t xml:space="preserve"> </w:t>
      </w:r>
      <w:r>
        <w:rPr>
          <w:sz w:val="22"/>
          <w:szCs w:val="22"/>
        </w:rPr>
        <w:t>energievoorziening.</w:t>
      </w:r>
    </w:p>
    <w:p w14:paraId="01055296" w14:textId="77777777" w:rsidR="00D96741" w:rsidRDefault="00D96741" w:rsidP="008838C2">
      <w:pPr>
        <w:rPr>
          <w:sz w:val="22"/>
          <w:szCs w:val="22"/>
        </w:rPr>
      </w:pPr>
    </w:p>
    <w:p w14:paraId="443E024F" w14:textId="6BC62686" w:rsidR="00D96741" w:rsidRPr="00AE10A9" w:rsidRDefault="00D96741" w:rsidP="00AC142D">
      <w:pPr>
        <w:rPr>
          <w:b/>
          <w:sz w:val="22"/>
          <w:szCs w:val="22"/>
        </w:rPr>
      </w:pPr>
      <w:r w:rsidRPr="00AE10A9">
        <w:rPr>
          <w:b/>
          <w:sz w:val="22"/>
          <w:szCs w:val="22"/>
        </w:rPr>
        <w:tab/>
      </w:r>
      <w:r>
        <w:rPr>
          <w:b/>
          <w:sz w:val="22"/>
          <w:szCs w:val="22"/>
        </w:rPr>
        <w:t xml:space="preserve">2. </w:t>
      </w:r>
      <w:r w:rsidRPr="00AE10A9">
        <w:rPr>
          <w:b/>
          <w:i/>
          <w:sz w:val="22"/>
          <w:szCs w:val="22"/>
        </w:rPr>
        <w:t>Het Energieakkoord</w:t>
      </w:r>
      <w:r w:rsidRPr="00AE10A9">
        <w:rPr>
          <w:b/>
          <w:sz w:val="22"/>
          <w:szCs w:val="22"/>
        </w:rPr>
        <w:t>.</w:t>
      </w:r>
    </w:p>
    <w:p w14:paraId="19EB64EC" w14:textId="7A9F14AF" w:rsidR="00D96741" w:rsidRPr="00AE10A9" w:rsidRDefault="00D96741" w:rsidP="00AC142D">
      <w:pPr>
        <w:jc w:val="both"/>
        <w:rPr>
          <w:sz w:val="22"/>
          <w:szCs w:val="22"/>
        </w:rPr>
      </w:pPr>
      <w:r w:rsidRPr="00AE10A9">
        <w:rPr>
          <w:sz w:val="22"/>
          <w:szCs w:val="22"/>
        </w:rPr>
        <w:t xml:space="preserve">Het </w:t>
      </w:r>
      <w:r>
        <w:rPr>
          <w:sz w:val="22"/>
          <w:szCs w:val="22"/>
        </w:rPr>
        <w:t xml:space="preserve">Nederlandse </w:t>
      </w:r>
      <w:r w:rsidRPr="00AE10A9">
        <w:rPr>
          <w:sz w:val="22"/>
          <w:szCs w:val="22"/>
        </w:rPr>
        <w:t xml:space="preserve">energieakkoord </w:t>
      </w:r>
      <w:r>
        <w:rPr>
          <w:sz w:val="22"/>
          <w:szCs w:val="22"/>
        </w:rPr>
        <w:t xml:space="preserve">berust op </w:t>
      </w:r>
      <w:r w:rsidRPr="00AE10A9">
        <w:rPr>
          <w:sz w:val="22"/>
          <w:szCs w:val="22"/>
        </w:rPr>
        <w:t xml:space="preserve"> het idee, dat het plaatsen van windturbines en zonne</w:t>
      </w:r>
      <w:r>
        <w:rPr>
          <w:sz w:val="22"/>
          <w:szCs w:val="22"/>
        </w:rPr>
        <w:t>-</w:t>
      </w:r>
      <w:r w:rsidRPr="00AE10A9">
        <w:rPr>
          <w:sz w:val="22"/>
          <w:szCs w:val="22"/>
        </w:rPr>
        <w:t>panelen  een bijdrage levert aan het stoppen van de opwarming van de aarde.</w:t>
      </w:r>
      <w:r>
        <w:rPr>
          <w:sz w:val="22"/>
          <w:szCs w:val="22"/>
        </w:rPr>
        <w:t xml:space="preserve"> Dit </w:t>
      </w:r>
      <w:r w:rsidRPr="00AE10A9">
        <w:rPr>
          <w:sz w:val="22"/>
          <w:szCs w:val="22"/>
        </w:rPr>
        <w:t xml:space="preserve">lijkt een wat wereldvreemde gedachte </w:t>
      </w:r>
      <w:r>
        <w:rPr>
          <w:sz w:val="22"/>
          <w:szCs w:val="22"/>
        </w:rPr>
        <w:t>g</w:t>
      </w:r>
      <w:r w:rsidRPr="00AE10A9">
        <w:rPr>
          <w:sz w:val="22"/>
          <w:szCs w:val="22"/>
        </w:rPr>
        <w:t xml:space="preserve">ezien de ontwikkeling van het wereld energieverbruik zoals getoond in </w:t>
      </w:r>
      <w:r>
        <w:rPr>
          <w:sz w:val="22"/>
          <w:szCs w:val="22"/>
        </w:rPr>
        <w:t>figuur 2</w:t>
      </w:r>
      <w:r w:rsidRPr="00AE10A9">
        <w:rPr>
          <w:sz w:val="22"/>
          <w:szCs w:val="22"/>
        </w:rPr>
        <w:t>, maar de tientallen miljarden euro’s</w:t>
      </w:r>
      <w:r w:rsidR="00A967EB">
        <w:rPr>
          <w:sz w:val="22"/>
          <w:szCs w:val="22"/>
        </w:rPr>
        <w:t>,</w:t>
      </w:r>
      <w:r w:rsidRPr="00AE10A9">
        <w:rPr>
          <w:sz w:val="22"/>
          <w:szCs w:val="22"/>
        </w:rPr>
        <w:t xml:space="preserve"> die hiervoor</w:t>
      </w:r>
      <w:r>
        <w:rPr>
          <w:sz w:val="22"/>
          <w:szCs w:val="22"/>
        </w:rPr>
        <w:t xml:space="preserve"> alleen al in Nederland</w:t>
      </w:r>
      <w:r w:rsidRPr="00AE10A9">
        <w:rPr>
          <w:sz w:val="22"/>
          <w:szCs w:val="22"/>
        </w:rPr>
        <w:t xml:space="preserve"> worden uitgegeven, zijn dat zeker niet.</w:t>
      </w:r>
    </w:p>
    <w:p w14:paraId="26BCCC40" w14:textId="77777777" w:rsidR="00002BA5" w:rsidRDefault="00D96741" w:rsidP="00002BA5">
      <w:pPr>
        <w:pStyle w:val="Plattetekst"/>
        <w:jc w:val="both"/>
        <w:rPr>
          <w:sz w:val="22"/>
          <w:szCs w:val="22"/>
        </w:rPr>
      </w:pPr>
      <w:r w:rsidRPr="00AE10A9">
        <w:rPr>
          <w:sz w:val="22"/>
          <w:szCs w:val="22"/>
        </w:rPr>
        <w:t xml:space="preserve">In het akkoord wordt </w:t>
      </w:r>
      <w:r w:rsidR="00660733">
        <w:rPr>
          <w:sz w:val="22"/>
          <w:szCs w:val="22"/>
        </w:rPr>
        <w:t xml:space="preserve">niet gesproken over </w:t>
      </w:r>
      <w:r w:rsidRPr="00AE10A9">
        <w:rPr>
          <w:sz w:val="22"/>
          <w:szCs w:val="22"/>
        </w:rPr>
        <w:t xml:space="preserve">de mogelijk onaangename gevolgen van dit besluit in financieel, maatschappelijk en technisch opzicht. De deskundigen, die wat kanttekeningen hadden kunnen plaatsen bij het groene enthousiasme, waren niet uitgenodigd </w:t>
      </w:r>
      <w:r w:rsidR="00CB1F56">
        <w:rPr>
          <w:sz w:val="22"/>
          <w:szCs w:val="22"/>
        </w:rPr>
        <w:t>[</w:t>
      </w:r>
      <w:r w:rsidR="00CB1F56" w:rsidRPr="00CB1F56">
        <w:rPr>
          <w:rStyle w:val="Eindnootmarkering"/>
          <w:sz w:val="22"/>
          <w:szCs w:val="22"/>
          <w:vertAlign w:val="baseline"/>
        </w:rPr>
        <w:endnoteReference w:id="2"/>
      </w:r>
      <w:r w:rsidR="00CB1F56">
        <w:rPr>
          <w:sz w:val="22"/>
          <w:szCs w:val="22"/>
        </w:rPr>
        <w:t>]</w:t>
      </w:r>
      <w:r w:rsidRPr="00AE10A9">
        <w:rPr>
          <w:sz w:val="22"/>
          <w:szCs w:val="22"/>
        </w:rPr>
        <w:t xml:space="preserve">. </w:t>
      </w:r>
    </w:p>
    <w:p w14:paraId="230162FE" w14:textId="4368EFFB" w:rsidR="00002BA5" w:rsidRPr="00002BA5" w:rsidRDefault="00002BA5" w:rsidP="00002BA5">
      <w:pPr>
        <w:pStyle w:val="Plattetekst"/>
        <w:jc w:val="both"/>
        <w:rPr>
          <w:sz w:val="22"/>
          <w:szCs w:val="22"/>
        </w:rPr>
      </w:pPr>
      <w:r w:rsidRPr="00002BA5">
        <w:rPr>
          <w:rFonts w:eastAsia="Times New Roman" w:cs="Times New Roman"/>
          <w:sz w:val="22"/>
          <w:szCs w:val="22"/>
        </w:rPr>
        <w:t xml:space="preserve">Een eenvoudige methode om het gebruik van fossiele brandstoffen te verminderen is de warmtekracht koppeling. Hierbij wordt de restwarmte van een elektriciteitsgenerator gebruikt voor verwarming. Deze methode wordt in Denemarken algemeen toegepast bij </w:t>
      </w:r>
      <w:r>
        <w:rPr>
          <w:rFonts w:eastAsia="Times New Roman" w:cs="Times New Roman"/>
          <w:sz w:val="22"/>
          <w:szCs w:val="22"/>
        </w:rPr>
        <w:t>elektriciteits</w:t>
      </w:r>
      <w:r w:rsidRPr="00002BA5">
        <w:rPr>
          <w:rFonts w:eastAsia="Times New Roman" w:cs="Times New Roman"/>
          <w:sz w:val="22"/>
          <w:szCs w:val="22"/>
        </w:rPr>
        <w:t>centrales, maar dit begrip komt in het energieakkoord niet voor. De overweging van onze vertegenwoordigers was, dat alle gebruik van fossiele brandstoffen verderfelijk is, dus zelfs een techniek, die 30% brandstof bespaart mag niet worden gebruikt.</w:t>
      </w:r>
    </w:p>
    <w:p w14:paraId="7A3D76BE" w14:textId="77777777" w:rsidR="00002BA5" w:rsidRDefault="00002BA5" w:rsidP="00AC142D">
      <w:pPr>
        <w:pStyle w:val="Plattetekst"/>
        <w:jc w:val="both"/>
        <w:rPr>
          <w:sz w:val="22"/>
          <w:szCs w:val="22"/>
        </w:rPr>
      </w:pPr>
    </w:p>
    <w:p w14:paraId="5F5FDBA3" w14:textId="3A76CA58" w:rsidR="00D96741" w:rsidRPr="00AE10A9" w:rsidRDefault="00D96741" w:rsidP="00AC142D">
      <w:pPr>
        <w:pStyle w:val="Plattetekst"/>
        <w:jc w:val="both"/>
        <w:rPr>
          <w:sz w:val="22"/>
          <w:szCs w:val="22"/>
        </w:rPr>
      </w:pPr>
      <w:r w:rsidRPr="00AE10A9">
        <w:rPr>
          <w:sz w:val="22"/>
          <w:szCs w:val="22"/>
        </w:rPr>
        <w:t>De optie kernenergie werd door de aanwezigen unaniem verworpen als zijnde gevaarlijk, ouderwets en achterhaald.</w:t>
      </w:r>
      <w:r w:rsidR="000F1126">
        <w:rPr>
          <w:sz w:val="22"/>
          <w:szCs w:val="22"/>
        </w:rPr>
        <w:t xml:space="preserve"> Het opwekken van kernenergie door de thorium cyclus</w:t>
      </w:r>
      <w:r w:rsidRPr="00AE10A9">
        <w:rPr>
          <w:sz w:val="22"/>
          <w:szCs w:val="22"/>
        </w:rPr>
        <w:t xml:space="preserve"> </w:t>
      </w:r>
      <w:r w:rsidR="000F1126">
        <w:rPr>
          <w:sz w:val="22"/>
          <w:szCs w:val="22"/>
        </w:rPr>
        <w:t xml:space="preserve">was de aanwezigen waarschijnlijk niet bekend. </w:t>
      </w:r>
      <w:r w:rsidRPr="00AE10A9">
        <w:rPr>
          <w:sz w:val="22"/>
          <w:szCs w:val="22"/>
        </w:rPr>
        <w:t xml:space="preserve">De optie ‘het </w:t>
      </w:r>
      <w:r w:rsidR="00650DB4">
        <w:rPr>
          <w:sz w:val="22"/>
          <w:szCs w:val="22"/>
        </w:rPr>
        <w:t>“</w:t>
      </w:r>
      <w:r w:rsidRPr="00AE10A9">
        <w:rPr>
          <w:sz w:val="22"/>
          <w:szCs w:val="22"/>
        </w:rPr>
        <w:t>CO</w:t>
      </w:r>
      <w:r w:rsidRPr="00AE10A9">
        <w:rPr>
          <w:sz w:val="22"/>
          <w:szCs w:val="22"/>
          <w:vertAlign w:val="subscript"/>
        </w:rPr>
        <w:t>2</w:t>
      </w:r>
      <w:r w:rsidRPr="00AE10A9">
        <w:rPr>
          <w:sz w:val="22"/>
          <w:szCs w:val="22"/>
        </w:rPr>
        <w:t>-loos</w:t>
      </w:r>
      <w:r w:rsidR="00650DB4">
        <w:rPr>
          <w:sz w:val="22"/>
          <w:szCs w:val="22"/>
        </w:rPr>
        <w:t>”</w:t>
      </w:r>
      <w:r w:rsidRPr="00AE10A9">
        <w:rPr>
          <w:sz w:val="22"/>
          <w:szCs w:val="22"/>
        </w:rPr>
        <w:t xml:space="preserve"> opstoken van biomassa</w:t>
      </w:r>
      <w:r w:rsidR="00650DB4">
        <w:rPr>
          <w:sz w:val="22"/>
          <w:szCs w:val="22"/>
        </w:rPr>
        <w:t>’</w:t>
      </w:r>
      <w:r w:rsidRPr="00AE10A9">
        <w:rPr>
          <w:sz w:val="22"/>
          <w:szCs w:val="22"/>
        </w:rPr>
        <w:t xml:space="preserve"> werd schoorvoetend aanvaard, want zonder </w:t>
      </w:r>
      <w:r w:rsidR="00A967EB">
        <w:rPr>
          <w:sz w:val="22"/>
          <w:szCs w:val="22"/>
        </w:rPr>
        <w:t>deze optie</w:t>
      </w:r>
      <w:r w:rsidRPr="00AE10A9">
        <w:rPr>
          <w:sz w:val="22"/>
          <w:szCs w:val="22"/>
        </w:rPr>
        <w:t xml:space="preserve"> worden de doelstellingen niet gehaald.</w:t>
      </w:r>
      <w:r>
        <w:rPr>
          <w:sz w:val="22"/>
          <w:szCs w:val="22"/>
        </w:rPr>
        <w:t xml:space="preserve"> Precies </w:t>
      </w:r>
      <w:r w:rsidR="00813BE2">
        <w:rPr>
          <w:sz w:val="22"/>
          <w:szCs w:val="22"/>
        </w:rPr>
        <w:t>hetzelfde kan gezegd worden over</w:t>
      </w:r>
      <w:r>
        <w:rPr>
          <w:sz w:val="22"/>
          <w:szCs w:val="22"/>
        </w:rPr>
        <w:t xml:space="preserve"> de Duitse Energiewende, die in </w:t>
      </w:r>
      <w:r w:rsidR="002E739D">
        <w:rPr>
          <w:sz w:val="22"/>
          <w:szCs w:val="22"/>
        </w:rPr>
        <w:t>de volgende paragraaf</w:t>
      </w:r>
      <w:r>
        <w:rPr>
          <w:sz w:val="22"/>
          <w:szCs w:val="22"/>
        </w:rPr>
        <w:t xml:space="preserve"> besproken wordt.</w:t>
      </w:r>
    </w:p>
    <w:p w14:paraId="7B79EA6E" w14:textId="24A0CE09" w:rsidR="00D96741" w:rsidRDefault="00660733" w:rsidP="00AC142D">
      <w:pPr>
        <w:pStyle w:val="Plattetekst"/>
        <w:jc w:val="both"/>
        <w:rPr>
          <w:sz w:val="22"/>
          <w:szCs w:val="22"/>
        </w:rPr>
      </w:pPr>
      <w:r>
        <w:rPr>
          <w:sz w:val="22"/>
          <w:szCs w:val="22"/>
        </w:rPr>
        <w:t xml:space="preserve">De </w:t>
      </w:r>
      <w:r w:rsidR="00D96741" w:rsidRPr="00AE10A9">
        <w:rPr>
          <w:sz w:val="22"/>
          <w:szCs w:val="22"/>
        </w:rPr>
        <w:t xml:space="preserve">heer Nijpels is voorzitter van de </w:t>
      </w:r>
      <w:r w:rsidR="00A967EB">
        <w:rPr>
          <w:sz w:val="22"/>
          <w:szCs w:val="22"/>
        </w:rPr>
        <w:t>borgingcommissie</w:t>
      </w:r>
      <w:r w:rsidR="00D96741" w:rsidRPr="00AE10A9">
        <w:rPr>
          <w:sz w:val="22"/>
          <w:szCs w:val="22"/>
        </w:rPr>
        <w:t xml:space="preserve"> die moet toezien op de correcte uitvoering van </w:t>
      </w:r>
      <w:r w:rsidR="00A967EB">
        <w:rPr>
          <w:sz w:val="22"/>
          <w:szCs w:val="22"/>
        </w:rPr>
        <w:t>het Energieakkoord</w:t>
      </w:r>
      <w:r w:rsidR="00D96741" w:rsidRPr="00AE10A9">
        <w:rPr>
          <w:sz w:val="22"/>
          <w:szCs w:val="22"/>
        </w:rPr>
        <w:t>. In een brief heb ik hem een aantal vragen gesteld over de gevolgen van het Energieakkoord [</w:t>
      </w:r>
      <w:r w:rsidR="00D96741" w:rsidRPr="00660733">
        <w:rPr>
          <w:rStyle w:val="Eindnootmarkering"/>
          <w:b/>
          <w:sz w:val="22"/>
          <w:szCs w:val="22"/>
          <w:vertAlign w:val="baseline"/>
        </w:rPr>
        <w:endnoteReference w:id="3"/>
      </w:r>
      <w:r w:rsidR="00D96741" w:rsidRPr="00AE10A9">
        <w:rPr>
          <w:sz w:val="22"/>
          <w:szCs w:val="22"/>
        </w:rPr>
        <w:t xml:space="preserve">], maar </w:t>
      </w:r>
      <w:r w:rsidR="00795ED7">
        <w:rPr>
          <w:sz w:val="22"/>
          <w:szCs w:val="22"/>
        </w:rPr>
        <w:t>na</w:t>
      </w:r>
      <w:r w:rsidR="00D96741">
        <w:rPr>
          <w:sz w:val="22"/>
          <w:szCs w:val="22"/>
        </w:rPr>
        <w:t xml:space="preserve"> meer dan </w:t>
      </w:r>
      <w:r w:rsidR="00D96741" w:rsidRPr="00AE10A9">
        <w:rPr>
          <w:sz w:val="22"/>
          <w:szCs w:val="22"/>
        </w:rPr>
        <w:t xml:space="preserve">3 jaar </w:t>
      </w:r>
      <w:r w:rsidR="000F1126">
        <w:rPr>
          <w:sz w:val="22"/>
          <w:szCs w:val="22"/>
        </w:rPr>
        <w:t>heeft hij</w:t>
      </w:r>
      <w:r w:rsidR="00795ED7">
        <w:rPr>
          <w:sz w:val="22"/>
          <w:szCs w:val="22"/>
        </w:rPr>
        <w:t xml:space="preserve"> nog steeds geen</w:t>
      </w:r>
      <w:r w:rsidR="00D96741" w:rsidRPr="00AE10A9">
        <w:rPr>
          <w:sz w:val="22"/>
          <w:szCs w:val="22"/>
        </w:rPr>
        <w:t xml:space="preserve"> antwoord</w:t>
      </w:r>
      <w:r w:rsidR="000F1126">
        <w:rPr>
          <w:sz w:val="22"/>
          <w:szCs w:val="22"/>
        </w:rPr>
        <w:t xml:space="preserve"> gegeven</w:t>
      </w:r>
      <w:r w:rsidR="00D96741" w:rsidRPr="00AE10A9">
        <w:rPr>
          <w:sz w:val="22"/>
          <w:szCs w:val="22"/>
        </w:rPr>
        <w:t>.</w:t>
      </w:r>
    </w:p>
    <w:p w14:paraId="62D7FB57" w14:textId="6DCCD270" w:rsidR="00275189" w:rsidRPr="00AE10A9" w:rsidRDefault="00D96741" w:rsidP="00AC142D">
      <w:pPr>
        <w:pStyle w:val="Plattetekst"/>
        <w:rPr>
          <w:sz w:val="22"/>
          <w:szCs w:val="22"/>
        </w:rPr>
      </w:pPr>
      <w:r w:rsidRPr="00AE10A9">
        <w:rPr>
          <w:sz w:val="22"/>
          <w:szCs w:val="22"/>
        </w:rPr>
        <w:t>Het resultaat van de inspanningen van het E</w:t>
      </w:r>
      <w:r>
        <w:rPr>
          <w:sz w:val="22"/>
          <w:szCs w:val="22"/>
        </w:rPr>
        <w:t>nergieakkoord</w:t>
      </w:r>
      <w:r w:rsidRPr="00AE10A9">
        <w:rPr>
          <w:sz w:val="22"/>
          <w:szCs w:val="22"/>
        </w:rPr>
        <w:t xml:space="preserve"> voor windenergie staan in tabel 1.</w:t>
      </w:r>
    </w:p>
    <w:p w14:paraId="60C87646" w14:textId="5AFB7718" w:rsidR="00D96741" w:rsidRPr="00354004" w:rsidRDefault="00D96741" w:rsidP="00AC142D">
      <w:pPr>
        <w:rPr>
          <w:rFonts w:cs="Times New Roman"/>
          <w:b/>
          <w:sz w:val="20"/>
          <w:szCs w:val="20"/>
        </w:rPr>
      </w:pPr>
      <w:r w:rsidRPr="00354004">
        <w:rPr>
          <w:rFonts w:cs="Times New Roman"/>
          <w:b/>
          <w:sz w:val="20"/>
          <w:szCs w:val="20"/>
        </w:rPr>
        <w:tab/>
        <w:t>Tabel 1:</w:t>
      </w:r>
      <w:r>
        <w:rPr>
          <w:rFonts w:cs="Times New Roman"/>
          <w:b/>
          <w:sz w:val="20"/>
          <w:szCs w:val="20"/>
        </w:rPr>
        <w:t xml:space="preserve"> </w:t>
      </w:r>
      <w:r w:rsidRPr="00354004">
        <w:rPr>
          <w:rFonts w:cs="Times New Roman"/>
          <w:b/>
          <w:sz w:val="20"/>
          <w:szCs w:val="20"/>
        </w:rPr>
        <w:t xml:space="preserve"> </w:t>
      </w:r>
      <w:r w:rsidRPr="00354004">
        <w:rPr>
          <w:rFonts w:cs="Times New Roman"/>
          <w:sz w:val="20"/>
          <w:szCs w:val="20"/>
        </w:rPr>
        <w:t>De ambities van het Energieakkoord</w:t>
      </w:r>
    </w:p>
    <w:tbl>
      <w:tblPr>
        <w:tblStyle w:val="Tabelraster"/>
        <w:tblW w:w="0" w:type="auto"/>
        <w:tblInd w:w="108" w:type="dxa"/>
        <w:tblLook w:val="04A0" w:firstRow="1" w:lastRow="0" w:firstColumn="1" w:lastColumn="0" w:noHBand="0" w:noVBand="1"/>
      </w:tblPr>
      <w:tblGrid>
        <w:gridCol w:w="5064"/>
        <w:gridCol w:w="1882"/>
      </w:tblGrid>
      <w:tr w:rsidR="00D96741" w:rsidRPr="00354004" w14:paraId="3CA5A8C3" w14:textId="77777777" w:rsidTr="00AE2716">
        <w:tc>
          <w:tcPr>
            <w:tcW w:w="5064" w:type="dxa"/>
          </w:tcPr>
          <w:p w14:paraId="056E50C5" w14:textId="77777777" w:rsidR="00D96741" w:rsidRPr="00354004" w:rsidRDefault="00D96741" w:rsidP="00AE2716">
            <w:pPr>
              <w:rPr>
                <w:rFonts w:cs="Times New Roman"/>
                <w:sz w:val="20"/>
                <w:szCs w:val="20"/>
              </w:rPr>
            </w:pPr>
            <w:r w:rsidRPr="00354004">
              <w:rPr>
                <w:rFonts w:cs="Times New Roman"/>
                <w:b/>
                <w:sz w:val="20"/>
                <w:szCs w:val="20"/>
              </w:rPr>
              <w:t>Situatie 2011</w:t>
            </w:r>
            <w:r w:rsidRPr="00354004">
              <w:rPr>
                <w:rFonts w:cs="Times New Roman"/>
                <w:sz w:val="20"/>
                <w:szCs w:val="20"/>
              </w:rPr>
              <w:t>.</w:t>
            </w:r>
          </w:p>
          <w:p w14:paraId="741D5A46" w14:textId="77777777" w:rsidR="00D96741" w:rsidRPr="00354004" w:rsidRDefault="00D96741" w:rsidP="00AE2716">
            <w:pPr>
              <w:rPr>
                <w:rFonts w:cs="Times New Roman"/>
                <w:sz w:val="20"/>
                <w:szCs w:val="20"/>
              </w:rPr>
            </w:pPr>
          </w:p>
          <w:p w14:paraId="251D1EED" w14:textId="77777777" w:rsidR="00D96741" w:rsidRPr="00354004" w:rsidRDefault="00D96741" w:rsidP="00AE2716">
            <w:pPr>
              <w:rPr>
                <w:rFonts w:cs="Times New Roman"/>
                <w:sz w:val="20"/>
                <w:szCs w:val="20"/>
              </w:rPr>
            </w:pPr>
            <w:r w:rsidRPr="00354004">
              <w:rPr>
                <w:rFonts w:cs="Times New Roman"/>
                <w:sz w:val="20"/>
                <w:szCs w:val="20"/>
              </w:rPr>
              <w:t>Nederlands verbruik</w:t>
            </w:r>
          </w:p>
          <w:p w14:paraId="6938285C" w14:textId="77777777" w:rsidR="00D96741" w:rsidRPr="00354004" w:rsidRDefault="00D96741" w:rsidP="00AE2716">
            <w:pPr>
              <w:rPr>
                <w:rFonts w:cs="Times New Roman"/>
                <w:sz w:val="20"/>
                <w:szCs w:val="20"/>
              </w:rPr>
            </w:pPr>
            <w:r w:rsidRPr="00354004">
              <w:rPr>
                <w:rFonts w:cs="Times New Roman"/>
                <w:sz w:val="20"/>
                <w:szCs w:val="20"/>
              </w:rPr>
              <w:t>Nederlands elektriciteitsverbruik</w:t>
            </w:r>
          </w:p>
          <w:p w14:paraId="2A714F74" w14:textId="77777777" w:rsidR="00D96741" w:rsidRPr="00354004" w:rsidRDefault="00D96741" w:rsidP="00AE2716">
            <w:pPr>
              <w:rPr>
                <w:rFonts w:cs="Times New Roman"/>
                <w:sz w:val="20"/>
                <w:szCs w:val="20"/>
              </w:rPr>
            </w:pPr>
            <w:r w:rsidRPr="00354004">
              <w:rPr>
                <w:rFonts w:cs="Times New Roman"/>
                <w:sz w:val="20"/>
                <w:szCs w:val="20"/>
              </w:rPr>
              <w:t xml:space="preserve">Windstroomproductie </w:t>
            </w:r>
            <w:r w:rsidRPr="00797731">
              <w:rPr>
                <w:rFonts w:cs="Times New Roman"/>
                <w:sz w:val="20"/>
                <w:szCs w:val="20"/>
              </w:rPr>
              <w:t>in 2023</w:t>
            </w:r>
            <w:r w:rsidRPr="00354004">
              <w:rPr>
                <w:rFonts w:cs="Times New Roman"/>
                <w:b/>
                <w:sz w:val="20"/>
                <w:szCs w:val="20"/>
              </w:rPr>
              <w:t xml:space="preserve"> </w:t>
            </w:r>
            <w:r w:rsidRPr="00797731">
              <w:rPr>
                <w:rFonts w:cs="Times New Roman"/>
                <w:b/>
                <w:sz w:val="28"/>
                <w:szCs w:val="28"/>
                <w:vertAlign w:val="superscript"/>
              </w:rPr>
              <w:t>a</w:t>
            </w:r>
            <w:r w:rsidRPr="00014152">
              <w:rPr>
                <w:rFonts w:cs="Times New Roman"/>
                <w:b/>
                <w:vertAlign w:val="superscript"/>
              </w:rPr>
              <w:t>)</w:t>
            </w:r>
          </w:p>
        </w:tc>
        <w:tc>
          <w:tcPr>
            <w:tcW w:w="1882" w:type="dxa"/>
          </w:tcPr>
          <w:p w14:paraId="5801DC8C" w14:textId="77777777" w:rsidR="00D96741" w:rsidRPr="00354004" w:rsidRDefault="00D96741" w:rsidP="00AE2716">
            <w:pPr>
              <w:jc w:val="center"/>
              <w:rPr>
                <w:rFonts w:cs="Times New Roman"/>
                <w:i/>
                <w:sz w:val="20"/>
                <w:szCs w:val="20"/>
              </w:rPr>
            </w:pPr>
            <w:r w:rsidRPr="00354004">
              <w:rPr>
                <w:rFonts w:cs="Times New Roman"/>
                <w:i/>
                <w:sz w:val="20"/>
                <w:szCs w:val="20"/>
              </w:rPr>
              <w:t>1 PJ = 10</w:t>
            </w:r>
            <w:r w:rsidRPr="00354004">
              <w:rPr>
                <w:rFonts w:cs="Times New Roman"/>
                <w:i/>
                <w:sz w:val="20"/>
                <w:szCs w:val="20"/>
                <w:vertAlign w:val="superscript"/>
              </w:rPr>
              <w:t>15</w:t>
            </w:r>
            <w:r w:rsidRPr="00354004">
              <w:rPr>
                <w:rFonts w:cs="Times New Roman"/>
                <w:i/>
                <w:sz w:val="20"/>
                <w:szCs w:val="20"/>
              </w:rPr>
              <w:t xml:space="preserve"> Joule</w:t>
            </w:r>
          </w:p>
          <w:p w14:paraId="5A76C4AB" w14:textId="77777777" w:rsidR="00D96741" w:rsidRPr="00354004" w:rsidRDefault="00D96741" w:rsidP="00AE2716">
            <w:pPr>
              <w:jc w:val="center"/>
              <w:rPr>
                <w:rFonts w:cs="Times New Roman"/>
                <w:i/>
                <w:sz w:val="20"/>
                <w:szCs w:val="20"/>
              </w:rPr>
            </w:pPr>
          </w:p>
          <w:p w14:paraId="1963BDD9" w14:textId="77777777" w:rsidR="00D96741" w:rsidRPr="00354004" w:rsidRDefault="00D96741" w:rsidP="00AE2716">
            <w:pPr>
              <w:jc w:val="center"/>
              <w:rPr>
                <w:rFonts w:cs="Times New Roman"/>
                <w:sz w:val="20"/>
                <w:szCs w:val="20"/>
              </w:rPr>
            </w:pPr>
            <w:r w:rsidRPr="00354004">
              <w:rPr>
                <w:rFonts w:cs="Times New Roman"/>
                <w:sz w:val="20"/>
                <w:szCs w:val="20"/>
              </w:rPr>
              <w:t>3245 PJ</w:t>
            </w:r>
          </w:p>
          <w:p w14:paraId="2276ECA0" w14:textId="77777777" w:rsidR="00D96741" w:rsidRPr="00354004" w:rsidRDefault="00D96741" w:rsidP="00AE2716">
            <w:pPr>
              <w:jc w:val="center"/>
              <w:rPr>
                <w:rFonts w:cs="Times New Roman"/>
                <w:sz w:val="20"/>
                <w:szCs w:val="20"/>
              </w:rPr>
            </w:pPr>
            <w:r w:rsidRPr="00354004">
              <w:rPr>
                <w:rFonts w:cs="Times New Roman"/>
                <w:sz w:val="20"/>
                <w:szCs w:val="20"/>
              </w:rPr>
              <w:t xml:space="preserve">    422 PJ     </w:t>
            </w:r>
          </w:p>
          <w:p w14:paraId="476071D8" w14:textId="77777777" w:rsidR="00D96741" w:rsidRPr="00354004" w:rsidRDefault="00D96741" w:rsidP="00AE2716">
            <w:pPr>
              <w:jc w:val="center"/>
              <w:rPr>
                <w:rFonts w:cs="Times New Roman"/>
                <w:sz w:val="20"/>
                <w:szCs w:val="20"/>
              </w:rPr>
            </w:pPr>
            <w:r w:rsidRPr="00354004">
              <w:rPr>
                <w:rFonts w:cs="Times New Roman"/>
                <w:sz w:val="20"/>
                <w:szCs w:val="20"/>
              </w:rPr>
              <w:t xml:space="preserve">     104 PJ</w:t>
            </w:r>
          </w:p>
          <w:p w14:paraId="59FC3C64" w14:textId="77777777" w:rsidR="00D96741" w:rsidRPr="00354004" w:rsidRDefault="00D96741" w:rsidP="00AE2716">
            <w:pPr>
              <w:jc w:val="center"/>
              <w:rPr>
                <w:rFonts w:cs="Times New Roman"/>
                <w:sz w:val="20"/>
                <w:szCs w:val="20"/>
              </w:rPr>
            </w:pPr>
          </w:p>
        </w:tc>
      </w:tr>
      <w:tr w:rsidR="00D96741" w:rsidRPr="00354004" w14:paraId="1BC6DEB5" w14:textId="77777777" w:rsidTr="00AE2716">
        <w:tc>
          <w:tcPr>
            <w:tcW w:w="5064" w:type="dxa"/>
          </w:tcPr>
          <w:p w14:paraId="3A4811EA" w14:textId="77777777" w:rsidR="00D96741" w:rsidRPr="00354004" w:rsidRDefault="00D96741" w:rsidP="00AE2716">
            <w:pPr>
              <w:rPr>
                <w:rFonts w:cs="Times New Roman"/>
                <w:sz w:val="20"/>
                <w:szCs w:val="20"/>
              </w:rPr>
            </w:pPr>
            <w:r w:rsidRPr="00354004">
              <w:rPr>
                <w:rFonts w:cs="Times New Roman"/>
                <w:b/>
                <w:sz w:val="20"/>
                <w:szCs w:val="20"/>
              </w:rPr>
              <w:t>De windbijdrage in 2023</w:t>
            </w:r>
            <w:r w:rsidRPr="00354004">
              <w:rPr>
                <w:rFonts w:cs="Times New Roman"/>
                <w:sz w:val="20"/>
                <w:szCs w:val="20"/>
              </w:rPr>
              <w:t xml:space="preserve"> is </w:t>
            </w:r>
          </w:p>
          <w:p w14:paraId="79E40603" w14:textId="77777777" w:rsidR="00D96741" w:rsidRPr="00354004" w:rsidRDefault="00D96741" w:rsidP="00AE2716">
            <w:pPr>
              <w:rPr>
                <w:rFonts w:cs="Times New Roman"/>
                <w:sz w:val="20"/>
                <w:szCs w:val="20"/>
              </w:rPr>
            </w:pPr>
            <w:r w:rsidRPr="00354004">
              <w:rPr>
                <w:rFonts w:cs="Times New Roman"/>
                <w:sz w:val="20"/>
                <w:szCs w:val="20"/>
              </w:rPr>
              <w:t>bij overigens ongewijzigde inzet als in 2011:</w:t>
            </w:r>
          </w:p>
          <w:p w14:paraId="3BC79049" w14:textId="77777777" w:rsidR="00D96741" w:rsidRPr="00354004" w:rsidRDefault="00D96741" w:rsidP="00AE2716">
            <w:pPr>
              <w:rPr>
                <w:rFonts w:cs="Times New Roman"/>
                <w:sz w:val="20"/>
                <w:szCs w:val="20"/>
              </w:rPr>
            </w:pPr>
            <w:r w:rsidRPr="00354004">
              <w:rPr>
                <w:rFonts w:cs="Times New Roman"/>
                <w:sz w:val="20"/>
                <w:szCs w:val="20"/>
              </w:rPr>
              <w:t>Van het elektriciteitsverbruik</w:t>
            </w:r>
          </w:p>
          <w:p w14:paraId="71F70946" w14:textId="77777777" w:rsidR="00D96741" w:rsidRPr="00354004" w:rsidRDefault="00D96741" w:rsidP="00AE2716">
            <w:pPr>
              <w:rPr>
                <w:rFonts w:cs="Times New Roman"/>
                <w:sz w:val="20"/>
                <w:szCs w:val="20"/>
              </w:rPr>
            </w:pPr>
            <w:r w:rsidRPr="00354004">
              <w:rPr>
                <w:rFonts w:cs="Times New Roman"/>
                <w:sz w:val="20"/>
                <w:szCs w:val="20"/>
              </w:rPr>
              <w:t>Van het Nederlands energieverbruik</w:t>
            </w:r>
          </w:p>
          <w:p w14:paraId="2D2BAA95" w14:textId="77777777" w:rsidR="00D96741" w:rsidRPr="00354004" w:rsidRDefault="00D96741" w:rsidP="00AE2716">
            <w:pPr>
              <w:rPr>
                <w:rFonts w:cs="Times New Roman"/>
                <w:b/>
                <w:sz w:val="20"/>
                <w:szCs w:val="20"/>
              </w:rPr>
            </w:pPr>
          </w:p>
        </w:tc>
        <w:tc>
          <w:tcPr>
            <w:tcW w:w="1882" w:type="dxa"/>
          </w:tcPr>
          <w:p w14:paraId="7F3BDC2F" w14:textId="77777777" w:rsidR="00D96741" w:rsidRPr="00354004" w:rsidRDefault="00D96741" w:rsidP="00AE2716">
            <w:pPr>
              <w:jc w:val="center"/>
              <w:rPr>
                <w:rFonts w:cs="Times New Roman"/>
                <w:sz w:val="20"/>
                <w:szCs w:val="20"/>
              </w:rPr>
            </w:pPr>
          </w:p>
          <w:p w14:paraId="367AF0E9" w14:textId="77777777" w:rsidR="00D96741" w:rsidRPr="00354004" w:rsidRDefault="00D96741" w:rsidP="00AE2716">
            <w:pPr>
              <w:jc w:val="center"/>
              <w:rPr>
                <w:rFonts w:cs="Times New Roman"/>
                <w:sz w:val="20"/>
                <w:szCs w:val="20"/>
              </w:rPr>
            </w:pPr>
          </w:p>
          <w:p w14:paraId="2578DB9C" w14:textId="77777777" w:rsidR="00D96741" w:rsidRPr="00354004" w:rsidRDefault="00D96741" w:rsidP="00AE2716">
            <w:pPr>
              <w:jc w:val="center"/>
              <w:rPr>
                <w:rFonts w:cs="Times New Roman"/>
                <w:sz w:val="20"/>
                <w:szCs w:val="20"/>
              </w:rPr>
            </w:pPr>
            <w:r w:rsidRPr="00354004">
              <w:rPr>
                <w:rFonts w:cs="Times New Roman"/>
                <w:sz w:val="20"/>
                <w:szCs w:val="20"/>
              </w:rPr>
              <w:t>25%</w:t>
            </w:r>
          </w:p>
          <w:p w14:paraId="288DB5A8" w14:textId="77777777" w:rsidR="00D96741" w:rsidRPr="00354004" w:rsidRDefault="00D96741" w:rsidP="00AE2716">
            <w:pPr>
              <w:jc w:val="center"/>
              <w:rPr>
                <w:rFonts w:cs="Times New Roman"/>
                <w:sz w:val="20"/>
                <w:szCs w:val="20"/>
              </w:rPr>
            </w:pPr>
            <w:r w:rsidRPr="00354004">
              <w:rPr>
                <w:rFonts w:cs="Times New Roman"/>
                <w:sz w:val="20"/>
                <w:szCs w:val="20"/>
              </w:rPr>
              <w:t>3,2%</w:t>
            </w:r>
          </w:p>
          <w:p w14:paraId="5F7EBA88" w14:textId="77777777" w:rsidR="00D96741" w:rsidRPr="00354004" w:rsidRDefault="00D96741" w:rsidP="00AE2716">
            <w:pPr>
              <w:jc w:val="center"/>
              <w:rPr>
                <w:rFonts w:cs="Times New Roman"/>
                <w:sz w:val="20"/>
                <w:szCs w:val="20"/>
              </w:rPr>
            </w:pPr>
          </w:p>
        </w:tc>
      </w:tr>
    </w:tbl>
    <w:p w14:paraId="375A7D6D" w14:textId="77777777" w:rsidR="00D96741" w:rsidRPr="00AE10A9" w:rsidRDefault="00D96741" w:rsidP="00AC142D">
      <w:pPr>
        <w:jc w:val="center"/>
        <w:rPr>
          <w:rFonts w:cs="Times New Roman"/>
          <w:sz w:val="22"/>
          <w:szCs w:val="22"/>
          <w:highlight w:val="yellow"/>
        </w:rPr>
      </w:pPr>
    </w:p>
    <w:p w14:paraId="258A96DD" w14:textId="77777777" w:rsidR="00D96741" w:rsidRPr="006C24FE" w:rsidRDefault="00D96741" w:rsidP="00AC142D">
      <w:pPr>
        <w:rPr>
          <w:rFonts w:cs="Times New Roman"/>
          <w:sz w:val="20"/>
          <w:szCs w:val="20"/>
        </w:rPr>
      </w:pPr>
      <w:r w:rsidRPr="006C24FE">
        <w:rPr>
          <w:rFonts w:cs="Times New Roman"/>
          <w:b/>
          <w:sz w:val="22"/>
          <w:szCs w:val="22"/>
        </w:rPr>
        <w:t>a</w:t>
      </w:r>
      <w:r w:rsidRPr="00AE10A9">
        <w:rPr>
          <w:rFonts w:cs="Times New Roman"/>
          <w:sz w:val="22"/>
          <w:szCs w:val="22"/>
        </w:rPr>
        <w:t xml:space="preserve">) </w:t>
      </w:r>
      <w:r w:rsidRPr="00AE10A9">
        <w:rPr>
          <w:rFonts w:cs="Times New Roman"/>
          <w:sz w:val="22"/>
          <w:szCs w:val="22"/>
        </w:rPr>
        <w:tab/>
      </w:r>
      <w:r w:rsidRPr="006C24FE">
        <w:rPr>
          <w:rFonts w:cs="Times New Roman"/>
          <w:sz w:val="20"/>
          <w:szCs w:val="20"/>
        </w:rPr>
        <w:t xml:space="preserve">De windstroom productie in 2023 is berekend voor  6 GW windvermogen op land  </w:t>
      </w:r>
    </w:p>
    <w:p w14:paraId="50CA7513" w14:textId="77777777" w:rsidR="00D96741" w:rsidRDefault="00D96741" w:rsidP="00AC142D">
      <w:pPr>
        <w:rPr>
          <w:rFonts w:cs="Times New Roman"/>
          <w:sz w:val="20"/>
          <w:szCs w:val="20"/>
        </w:rPr>
      </w:pPr>
      <w:r w:rsidRPr="006C24FE">
        <w:rPr>
          <w:rFonts w:cs="Times New Roman"/>
          <w:sz w:val="20"/>
          <w:szCs w:val="20"/>
        </w:rPr>
        <w:tab/>
        <w:t>met een capaciteitsfactor (CF) van 25% en 4,5 GW op zee met een CF van 40%.</w:t>
      </w:r>
    </w:p>
    <w:p w14:paraId="2E48A1C3" w14:textId="77777777" w:rsidR="00D96741" w:rsidRPr="00354004" w:rsidRDefault="00D96741" w:rsidP="00AC142D">
      <w:pPr>
        <w:rPr>
          <w:rFonts w:cs="Times New Roman"/>
          <w:sz w:val="20"/>
          <w:szCs w:val="20"/>
        </w:rPr>
      </w:pPr>
    </w:p>
    <w:p w14:paraId="7BB81239" w14:textId="5FA02026" w:rsidR="005F7545" w:rsidRDefault="005F7545" w:rsidP="00AC142D">
      <w:pPr>
        <w:jc w:val="both"/>
        <w:rPr>
          <w:rFonts w:cs="Times New Roman"/>
          <w:sz w:val="22"/>
          <w:szCs w:val="22"/>
        </w:rPr>
      </w:pPr>
      <w:r>
        <w:rPr>
          <w:rFonts w:cs="Times New Roman"/>
          <w:sz w:val="22"/>
          <w:szCs w:val="22"/>
        </w:rPr>
        <w:t>Tabel 1 is ontleend aan ref. 4</w:t>
      </w:r>
    </w:p>
    <w:p w14:paraId="01FA3D1D" w14:textId="114FE982" w:rsidR="00D96741" w:rsidRPr="00AE10A9" w:rsidRDefault="00D96741" w:rsidP="00AC142D">
      <w:pPr>
        <w:jc w:val="both"/>
        <w:rPr>
          <w:sz w:val="22"/>
          <w:szCs w:val="22"/>
        </w:rPr>
      </w:pPr>
      <w:r w:rsidRPr="00AE10A9">
        <w:rPr>
          <w:rFonts w:cs="Times New Roman"/>
          <w:sz w:val="22"/>
          <w:szCs w:val="22"/>
        </w:rPr>
        <w:t>Als de molens zouden doen wat de regering verwacht, zullen zij</w:t>
      </w:r>
      <w:r>
        <w:rPr>
          <w:rFonts w:cs="Times New Roman"/>
          <w:sz w:val="22"/>
          <w:szCs w:val="22"/>
        </w:rPr>
        <w:t xml:space="preserve"> bruto</w:t>
      </w:r>
      <w:r w:rsidRPr="00AE10A9">
        <w:rPr>
          <w:rFonts w:cs="Times New Roman"/>
          <w:sz w:val="22"/>
          <w:szCs w:val="22"/>
        </w:rPr>
        <w:t xml:space="preserve"> 3,2% van wat wij aan energie gebruiken, gaan leveren.</w:t>
      </w:r>
      <w:r w:rsidRPr="00AE10A9">
        <w:rPr>
          <w:sz w:val="22"/>
          <w:szCs w:val="22"/>
        </w:rPr>
        <w:t xml:space="preserve">. </w:t>
      </w:r>
    </w:p>
    <w:p w14:paraId="449E2764" w14:textId="3783BA8B" w:rsidR="00D96741" w:rsidRPr="00AE10A9" w:rsidRDefault="00D96741" w:rsidP="00AC142D">
      <w:pPr>
        <w:rPr>
          <w:sz w:val="22"/>
          <w:szCs w:val="22"/>
        </w:rPr>
      </w:pPr>
      <w:r>
        <w:rPr>
          <w:rFonts w:cs="Times New Roman"/>
          <w:sz w:val="22"/>
          <w:szCs w:val="22"/>
        </w:rPr>
        <w:tab/>
      </w:r>
      <w:r w:rsidRPr="00AE2716">
        <w:rPr>
          <w:i/>
          <w:sz w:val="22"/>
          <w:szCs w:val="22"/>
        </w:rPr>
        <w:t xml:space="preserve">Volgens de officiële doctrine spaart 1 Megawattuur windenergie de brandstof nodig voor 1 </w:t>
      </w:r>
      <w:r w:rsidRPr="00AE2716">
        <w:rPr>
          <w:i/>
          <w:sz w:val="22"/>
          <w:szCs w:val="22"/>
        </w:rPr>
        <w:tab/>
        <w:t>Megawattuur klassiek opgewekte elektriciteit. Dit heet de Nominale CO</w:t>
      </w:r>
      <w:r w:rsidRPr="00AE2716">
        <w:rPr>
          <w:i/>
          <w:sz w:val="22"/>
          <w:szCs w:val="22"/>
          <w:vertAlign w:val="subscript"/>
        </w:rPr>
        <w:t>2</w:t>
      </w:r>
      <w:r w:rsidRPr="00AE2716">
        <w:rPr>
          <w:i/>
          <w:sz w:val="22"/>
          <w:szCs w:val="22"/>
        </w:rPr>
        <w:t xml:space="preserve"> Besparing</w:t>
      </w:r>
      <w:r>
        <w:rPr>
          <w:sz w:val="22"/>
          <w:szCs w:val="22"/>
        </w:rPr>
        <w:t xml:space="preserve"> .</w:t>
      </w:r>
    </w:p>
    <w:p w14:paraId="0259EEBD" w14:textId="0F6371A8" w:rsidR="00D96741" w:rsidRDefault="00D96741" w:rsidP="00AC142D">
      <w:pPr>
        <w:rPr>
          <w:sz w:val="22"/>
          <w:szCs w:val="22"/>
        </w:rPr>
      </w:pPr>
      <w:r w:rsidRPr="00AE10A9">
        <w:rPr>
          <w:sz w:val="22"/>
          <w:szCs w:val="22"/>
        </w:rPr>
        <w:t>Onze groep</w:t>
      </w:r>
      <w:r w:rsidRPr="00AE2716">
        <w:rPr>
          <w:sz w:val="22"/>
          <w:szCs w:val="22"/>
        </w:rPr>
        <w:t xml:space="preserve"> </w:t>
      </w:r>
      <w:r>
        <w:rPr>
          <w:sz w:val="22"/>
          <w:szCs w:val="22"/>
        </w:rPr>
        <w:t>heeft d</w:t>
      </w:r>
      <w:r w:rsidRPr="00AE10A9">
        <w:rPr>
          <w:sz w:val="22"/>
          <w:szCs w:val="22"/>
        </w:rPr>
        <w:t xml:space="preserve">e gevolgen van het inpassen van windenergie in het net </w:t>
      </w:r>
      <w:r>
        <w:rPr>
          <w:sz w:val="22"/>
          <w:szCs w:val="22"/>
        </w:rPr>
        <w:t>onderzocht</w:t>
      </w:r>
      <w:r w:rsidRPr="00AE10A9">
        <w:rPr>
          <w:sz w:val="22"/>
          <w:szCs w:val="22"/>
        </w:rPr>
        <w:t xml:space="preserve"> [</w:t>
      </w:r>
      <w:r w:rsidRPr="000C33AA">
        <w:rPr>
          <w:rStyle w:val="Eindnootmarkering"/>
          <w:b/>
          <w:sz w:val="22"/>
          <w:szCs w:val="22"/>
          <w:vertAlign w:val="baseline"/>
        </w:rPr>
        <w:endnoteReference w:id="4"/>
      </w:r>
      <w:r w:rsidRPr="00AE10A9">
        <w:rPr>
          <w:sz w:val="22"/>
          <w:szCs w:val="22"/>
        </w:rPr>
        <w:t>]</w:t>
      </w:r>
      <w:r>
        <w:rPr>
          <w:sz w:val="22"/>
          <w:szCs w:val="22"/>
        </w:rPr>
        <w:t>, waarbij a</w:t>
      </w:r>
      <w:r w:rsidRPr="00AE10A9">
        <w:rPr>
          <w:sz w:val="22"/>
          <w:szCs w:val="22"/>
        </w:rPr>
        <w:t xml:space="preserve">lle gebruikte gegevens zijn ontleend aan </w:t>
      </w:r>
      <w:r>
        <w:rPr>
          <w:sz w:val="22"/>
          <w:szCs w:val="22"/>
        </w:rPr>
        <w:t>praktijkcijfers</w:t>
      </w:r>
      <w:r w:rsidRPr="00AE10A9">
        <w:rPr>
          <w:sz w:val="22"/>
          <w:szCs w:val="22"/>
        </w:rPr>
        <w:t>.</w:t>
      </w:r>
    </w:p>
    <w:p w14:paraId="27337D47" w14:textId="587AFB25" w:rsidR="00431B91" w:rsidRPr="00AE10A9" w:rsidRDefault="00431B91" w:rsidP="00AC142D">
      <w:pPr>
        <w:rPr>
          <w:sz w:val="22"/>
          <w:szCs w:val="22"/>
        </w:rPr>
      </w:pPr>
      <w:r>
        <w:rPr>
          <w:sz w:val="22"/>
          <w:szCs w:val="22"/>
        </w:rPr>
        <w:t>De conclusie is, dat</w:t>
      </w:r>
      <w:r w:rsidR="00797731">
        <w:rPr>
          <w:sz w:val="22"/>
          <w:szCs w:val="22"/>
        </w:rPr>
        <w:t xml:space="preserve"> bij een windbijdrage </w:t>
      </w:r>
      <w:r w:rsidR="009042C1">
        <w:rPr>
          <w:sz w:val="22"/>
          <w:szCs w:val="22"/>
        </w:rPr>
        <w:t>van</w:t>
      </w:r>
      <w:r w:rsidR="00797731">
        <w:rPr>
          <w:sz w:val="22"/>
          <w:szCs w:val="22"/>
        </w:rPr>
        <w:t xml:space="preserve"> 15%</w:t>
      </w:r>
      <w:r>
        <w:rPr>
          <w:sz w:val="22"/>
          <w:szCs w:val="22"/>
        </w:rPr>
        <w:t xml:space="preserve"> van de nominale brandstofbesparing maar 38% overblijft.</w:t>
      </w:r>
      <w:r w:rsidR="00797731">
        <w:rPr>
          <w:sz w:val="22"/>
          <w:szCs w:val="22"/>
        </w:rPr>
        <w:t xml:space="preserve"> Bij een windaandeel </w:t>
      </w:r>
      <w:r w:rsidR="00DE54AC">
        <w:rPr>
          <w:sz w:val="22"/>
          <w:szCs w:val="22"/>
        </w:rPr>
        <w:t xml:space="preserve">boven </w:t>
      </w:r>
      <w:r w:rsidR="00797731">
        <w:rPr>
          <w:sz w:val="22"/>
          <w:szCs w:val="22"/>
        </w:rPr>
        <w:t xml:space="preserve">15% </w:t>
      </w:r>
      <w:r w:rsidR="00DE54AC">
        <w:rPr>
          <w:sz w:val="22"/>
          <w:szCs w:val="22"/>
        </w:rPr>
        <w:t>wordt</w:t>
      </w:r>
      <w:r w:rsidR="00797731">
        <w:rPr>
          <w:sz w:val="22"/>
          <w:szCs w:val="22"/>
        </w:rPr>
        <w:t xml:space="preserve"> het verlies groter</w:t>
      </w:r>
      <w:r w:rsidR="00DE54AC">
        <w:rPr>
          <w:sz w:val="22"/>
          <w:szCs w:val="22"/>
        </w:rPr>
        <w:t>.</w:t>
      </w:r>
    </w:p>
    <w:p w14:paraId="2A0B1354" w14:textId="77777777" w:rsidR="00D96741" w:rsidRPr="00AE10A9" w:rsidRDefault="00D96741" w:rsidP="00AC142D">
      <w:pPr>
        <w:jc w:val="both"/>
        <w:rPr>
          <w:b/>
          <w:sz w:val="22"/>
          <w:szCs w:val="22"/>
        </w:rPr>
      </w:pPr>
    </w:p>
    <w:p w14:paraId="1CFE2CFF" w14:textId="77777777" w:rsidR="005F7545" w:rsidRDefault="00D96741" w:rsidP="00AC142D">
      <w:pPr>
        <w:jc w:val="both"/>
        <w:rPr>
          <w:sz w:val="22"/>
          <w:szCs w:val="22"/>
        </w:rPr>
      </w:pPr>
      <w:r>
        <w:rPr>
          <w:sz w:val="22"/>
          <w:szCs w:val="22"/>
        </w:rPr>
        <w:t xml:space="preserve">Na uitvoering van het energieakkoord zal de bruto bijdrage van windenergie aan ons energieverbruik 3,2% bedragen in 2023, maar door de rendementsverliezen in de conventionele centrales zal deze bijdrage een </w:t>
      </w:r>
      <w:r w:rsidR="00275189">
        <w:rPr>
          <w:sz w:val="22"/>
          <w:szCs w:val="22"/>
        </w:rPr>
        <w:t>fossiele brandstof</w:t>
      </w:r>
      <w:r>
        <w:rPr>
          <w:sz w:val="22"/>
          <w:szCs w:val="22"/>
        </w:rPr>
        <w:t xml:space="preserve"> besparing van niet meer dan 2,5% opleveren.  </w:t>
      </w:r>
    </w:p>
    <w:p w14:paraId="3302B7E0" w14:textId="5E10E849" w:rsidR="00D96741" w:rsidRPr="005F7545" w:rsidRDefault="00D96741" w:rsidP="00AC142D">
      <w:pPr>
        <w:jc w:val="both"/>
        <w:rPr>
          <w:i/>
          <w:sz w:val="22"/>
          <w:szCs w:val="22"/>
        </w:rPr>
      </w:pPr>
      <w:r w:rsidRPr="005F7545">
        <w:rPr>
          <w:i/>
          <w:sz w:val="22"/>
          <w:szCs w:val="22"/>
        </w:rPr>
        <w:t>In het laatste getal is het rendement van de omzetting van primaire brandstof naar elektriciteit verwerkt.</w:t>
      </w:r>
    </w:p>
    <w:p w14:paraId="6CEC62DD" w14:textId="173DFCCC" w:rsidR="00D96741" w:rsidRDefault="00D96741" w:rsidP="00AC142D">
      <w:pPr>
        <w:jc w:val="both"/>
        <w:rPr>
          <w:i/>
          <w:sz w:val="22"/>
          <w:szCs w:val="22"/>
        </w:rPr>
      </w:pPr>
      <w:r>
        <w:rPr>
          <w:sz w:val="22"/>
          <w:szCs w:val="22"/>
        </w:rPr>
        <w:t xml:space="preserve">Dit resultaat van de Nederlandse inspanningen </w:t>
      </w:r>
      <w:r w:rsidR="00813BE2">
        <w:rPr>
          <w:sz w:val="22"/>
          <w:szCs w:val="22"/>
        </w:rPr>
        <w:t>laat</w:t>
      </w:r>
      <w:r w:rsidR="002228C0">
        <w:rPr>
          <w:sz w:val="22"/>
          <w:szCs w:val="22"/>
        </w:rPr>
        <w:t xml:space="preserve"> eens te meer</w:t>
      </w:r>
      <w:r w:rsidR="00813BE2">
        <w:rPr>
          <w:sz w:val="22"/>
          <w:szCs w:val="22"/>
        </w:rPr>
        <w:t xml:space="preserve"> zien</w:t>
      </w:r>
      <w:r w:rsidR="002228C0">
        <w:rPr>
          <w:sz w:val="22"/>
          <w:szCs w:val="22"/>
        </w:rPr>
        <w:t>,</w:t>
      </w:r>
      <w:r>
        <w:rPr>
          <w:sz w:val="22"/>
          <w:szCs w:val="22"/>
        </w:rPr>
        <w:t xml:space="preserve"> waarom de akkoorden van Parijs geen invloed hebben op het </w:t>
      </w:r>
      <w:r w:rsidR="00813BE2">
        <w:rPr>
          <w:sz w:val="22"/>
          <w:szCs w:val="22"/>
        </w:rPr>
        <w:t>aandeel van fossiele brandstoffen</w:t>
      </w:r>
      <w:r>
        <w:rPr>
          <w:sz w:val="22"/>
          <w:szCs w:val="22"/>
        </w:rPr>
        <w:t xml:space="preserve"> in de wereld</w:t>
      </w:r>
      <w:r w:rsidR="00EF687A">
        <w:rPr>
          <w:sz w:val="22"/>
          <w:szCs w:val="22"/>
        </w:rPr>
        <w:t xml:space="preserve"> energievoorziening</w:t>
      </w:r>
      <w:r>
        <w:rPr>
          <w:sz w:val="22"/>
          <w:szCs w:val="22"/>
        </w:rPr>
        <w:t xml:space="preserve">. </w:t>
      </w:r>
    </w:p>
    <w:p w14:paraId="2C9001F7" w14:textId="77777777" w:rsidR="00D96741" w:rsidRDefault="00D96741" w:rsidP="00AC142D">
      <w:pPr>
        <w:jc w:val="both"/>
        <w:rPr>
          <w:b/>
          <w:sz w:val="22"/>
          <w:szCs w:val="22"/>
        </w:rPr>
      </w:pPr>
    </w:p>
    <w:p w14:paraId="0780BF04" w14:textId="6A8604EE" w:rsidR="00CB1F56" w:rsidRDefault="00CB1F56" w:rsidP="00AC142D">
      <w:pPr>
        <w:jc w:val="both"/>
        <w:rPr>
          <w:b/>
          <w:i/>
          <w:sz w:val="22"/>
          <w:szCs w:val="22"/>
        </w:rPr>
      </w:pPr>
      <w:r>
        <w:rPr>
          <w:b/>
          <w:sz w:val="22"/>
          <w:szCs w:val="22"/>
        </w:rPr>
        <w:tab/>
      </w:r>
      <w:r w:rsidR="00B17A84">
        <w:rPr>
          <w:b/>
          <w:sz w:val="22"/>
          <w:szCs w:val="22"/>
        </w:rPr>
        <w:t xml:space="preserve">3. </w:t>
      </w:r>
      <w:r w:rsidRPr="000637C6">
        <w:rPr>
          <w:b/>
          <w:i/>
          <w:sz w:val="22"/>
          <w:szCs w:val="22"/>
        </w:rPr>
        <w:t>De Duitse Energiewende</w:t>
      </w:r>
    </w:p>
    <w:p w14:paraId="575FE658" w14:textId="43E30773" w:rsidR="000637C6" w:rsidRDefault="000637C6" w:rsidP="00AC142D">
      <w:pPr>
        <w:jc w:val="both"/>
        <w:rPr>
          <w:sz w:val="22"/>
          <w:szCs w:val="22"/>
        </w:rPr>
      </w:pPr>
      <w:r>
        <w:rPr>
          <w:sz w:val="22"/>
          <w:szCs w:val="22"/>
        </w:rPr>
        <w:tab/>
        <w:t>De Energiewende in Duitsland geeft een goed beeld van wat</w:t>
      </w:r>
      <w:r w:rsidR="00275189">
        <w:rPr>
          <w:sz w:val="22"/>
          <w:szCs w:val="22"/>
        </w:rPr>
        <w:t xml:space="preserve"> ons in 202</w:t>
      </w:r>
      <w:r w:rsidR="00DE54AC">
        <w:rPr>
          <w:sz w:val="22"/>
          <w:szCs w:val="22"/>
        </w:rPr>
        <w:t>3</w:t>
      </w:r>
      <w:r w:rsidR="00275189">
        <w:rPr>
          <w:sz w:val="22"/>
          <w:szCs w:val="22"/>
        </w:rPr>
        <w:t xml:space="preserve"> te wachten staat.</w:t>
      </w:r>
    </w:p>
    <w:p w14:paraId="578A8A81" w14:textId="5BBBE82A" w:rsidR="003262D7" w:rsidRDefault="003262D7" w:rsidP="006B1C41">
      <w:pPr>
        <w:jc w:val="both"/>
        <w:rPr>
          <w:sz w:val="22"/>
          <w:szCs w:val="22"/>
        </w:rPr>
      </w:pPr>
      <w:r>
        <w:rPr>
          <w:sz w:val="22"/>
          <w:szCs w:val="22"/>
        </w:rPr>
        <w:t>Begin</w:t>
      </w:r>
      <w:r w:rsidR="00275189">
        <w:rPr>
          <w:sz w:val="22"/>
          <w:szCs w:val="22"/>
        </w:rPr>
        <w:t xml:space="preserve"> 201</w:t>
      </w:r>
      <w:r>
        <w:rPr>
          <w:sz w:val="22"/>
          <w:szCs w:val="22"/>
        </w:rPr>
        <w:t>7</w:t>
      </w:r>
      <w:r w:rsidR="00275189">
        <w:rPr>
          <w:sz w:val="22"/>
          <w:szCs w:val="22"/>
        </w:rPr>
        <w:t xml:space="preserve"> stond er in Duitsland </w:t>
      </w:r>
      <w:r>
        <w:rPr>
          <w:sz w:val="22"/>
          <w:szCs w:val="22"/>
        </w:rPr>
        <w:t>49,5</w:t>
      </w:r>
      <w:r w:rsidR="00275189">
        <w:rPr>
          <w:sz w:val="22"/>
          <w:szCs w:val="22"/>
        </w:rPr>
        <w:t xml:space="preserve"> GW windvermogen opgesteld</w:t>
      </w:r>
      <w:r w:rsidR="00130815">
        <w:rPr>
          <w:sz w:val="22"/>
          <w:szCs w:val="22"/>
        </w:rPr>
        <w:t>.</w:t>
      </w:r>
      <w:r w:rsidR="00C22C31">
        <w:rPr>
          <w:sz w:val="22"/>
          <w:szCs w:val="22"/>
        </w:rPr>
        <w:t xml:space="preserve"> </w:t>
      </w:r>
    </w:p>
    <w:p w14:paraId="78F04FCD" w14:textId="77777777" w:rsidR="003262D7" w:rsidRDefault="003262D7" w:rsidP="006B1C41">
      <w:pPr>
        <w:jc w:val="both"/>
        <w:rPr>
          <w:sz w:val="22"/>
          <w:szCs w:val="22"/>
        </w:rPr>
      </w:pPr>
    </w:p>
    <w:p w14:paraId="4517D7AA" w14:textId="0BF53D98" w:rsidR="003262D7" w:rsidRPr="003262D7" w:rsidRDefault="003262D7" w:rsidP="003262D7">
      <w:pPr>
        <w:rPr>
          <w:rFonts w:eastAsia="Times New Roman" w:cs="Times New Roman"/>
          <w:color w:val="002147"/>
          <w:sz w:val="22"/>
          <w:szCs w:val="22"/>
          <w:bdr w:val="none" w:sz="0" w:space="0" w:color="auto" w:frame="1"/>
        </w:rPr>
      </w:pP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tab/>
      </w:r>
      <w:r w:rsidRPr="00DE54AC">
        <w:rPr>
          <w:rFonts w:eastAsia="Times New Roman" w:cs="Times New Roman"/>
          <w:b/>
          <w:color w:val="002147"/>
          <w:sz w:val="22"/>
          <w:szCs w:val="22"/>
          <w:bdr w:val="none" w:sz="0" w:space="0" w:color="auto" w:frame="1"/>
        </w:rPr>
        <w:t>Installed</w:t>
      </w:r>
      <w:r w:rsidRPr="003262D7">
        <w:rPr>
          <w:rFonts w:eastAsia="Times New Roman" w:cs="Times New Roman"/>
          <w:color w:val="002147"/>
          <w:sz w:val="22"/>
          <w:szCs w:val="22"/>
          <w:bdr w:val="none" w:sz="0" w:space="0" w:color="auto" w:frame="1"/>
        </w:rPr>
        <w:tab/>
      </w:r>
      <w:r w:rsidRPr="00DE54AC">
        <w:rPr>
          <w:rFonts w:eastAsia="Times New Roman" w:cs="Times New Roman"/>
          <w:b/>
          <w:color w:val="002147"/>
          <w:sz w:val="22"/>
          <w:szCs w:val="22"/>
          <w:bdr w:val="none" w:sz="0" w:space="0" w:color="auto" w:frame="1"/>
        </w:rPr>
        <w:t>Product</w:t>
      </w:r>
      <w:r w:rsidR="00DE54AC" w:rsidRPr="00DE54AC">
        <w:rPr>
          <w:rFonts w:eastAsia="Times New Roman" w:cs="Times New Roman"/>
          <w:b/>
          <w:color w:val="002147"/>
          <w:sz w:val="22"/>
          <w:szCs w:val="22"/>
          <w:bdr w:val="none" w:sz="0" w:space="0" w:color="auto" w:frame="1"/>
        </w:rPr>
        <w:t>ion</w:t>
      </w:r>
      <w:r w:rsidR="00660733" w:rsidRPr="00DE54AC">
        <w:rPr>
          <w:rFonts w:eastAsia="Times New Roman" w:cs="Times New Roman"/>
          <w:b/>
          <w:color w:val="002147"/>
          <w:sz w:val="22"/>
          <w:szCs w:val="22"/>
          <w:bdr w:val="none" w:sz="0" w:space="0" w:color="auto" w:frame="1"/>
        </w:rPr>
        <w:t xml:space="preserve"> 2016</w:t>
      </w:r>
    </w:p>
    <w:p w14:paraId="75450DA4" w14:textId="43DAF438" w:rsidR="003262D7" w:rsidRPr="003262D7" w:rsidRDefault="003262D7" w:rsidP="003262D7">
      <w:pPr>
        <w:rPr>
          <w:rFonts w:eastAsia="Times New Roman" w:cs="Times New Roman"/>
          <w:color w:val="002147"/>
          <w:sz w:val="22"/>
          <w:szCs w:val="22"/>
          <w:bdr w:val="none" w:sz="0" w:space="0" w:color="auto" w:frame="1"/>
        </w:rPr>
      </w:pPr>
      <w:r w:rsidRPr="003262D7">
        <w:rPr>
          <w:rFonts w:eastAsia="Times New Roman" w:cs="Times New Roman"/>
          <w:color w:val="002147"/>
          <w:sz w:val="22"/>
          <w:szCs w:val="22"/>
          <w:bdr w:val="none" w:sz="0" w:space="0" w:color="auto" w:frame="1"/>
        </w:rPr>
        <w:t xml:space="preserve">Wind onshore: </w:t>
      </w:r>
      <w:r w:rsidRPr="003262D7">
        <w:rPr>
          <w:rFonts w:eastAsia="Times New Roman" w:cs="Times New Roman"/>
          <w:color w:val="002147"/>
          <w:sz w:val="22"/>
          <w:szCs w:val="22"/>
          <w:bdr w:val="none" w:sz="0" w:space="0" w:color="auto" w:frame="1"/>
        </w:rPr>
        <w:tab/>
        <w:t>45.4 GW</w:t>
      </w:r>
      <w:r w:rsidRPr="003262D7">
        <w:rPr>
          <w:rFonts w:eastAsia="Times New Roman" w:cs="Times New Roman"/>
          <w:color w:val="002147"/>
          <w:sz w:val="22"/>
          <w:szCs w:val="22"/>
          <w:bdr w:val="none" w:sz="0" w:space="0" w:color="auto" w:frame="1"/>
        </w:rPr>
        <w:tab/>
        <w:t xml:space="preserve"> 65.0 TWh</w:t>
      </w:r>
      <w:r w:rsidRPr="003262D7">
        <w:rPr>
          <w:rFonts w:eastAsia="Times New Roman" w:cs="Times New Roman"/>
          <w:color w:val="002147"/>
          <w:sz w:val="22"/>
          <w:szCs w:val="22"/>
          <w:bdr w:val="none" w:sz="0" w:space="0" w:color="auto" w:frame="1"/>
        </w:rPr>
        <w:br/>
        <w:t>Wind offshore:</w:t>
      </w:r>
      <w:r w:rsidRPr="003262D7">
        <w:rPr>
          <w:rFonts w:eastAsia="Times New Roman" w:cs="Times New Roman"/>
          <w:color w:val="002147"/>
          <w:sz w:val="22"/>
          <w:szCs w:val="22"/>
          <w:bdr w:val="none" w:sz="0" w:space="0" w:color="auto" w:frame="1"/>
        </w:rPr>
        <w:tab/>
        <w:t xml:space="preserve">  </w:t>
      </w:r>
      <w:r>
        <w:rPr>
          <w:rFonts w:eastAsia="Times New Roman" w:cs="Times New Roman"/>
          <w:color w:val="002147"/>
          <w:sz w:val="22"/>
          <w:szCs w:val="22"/>
          <w:bdr w:val="none" w:sz="0" w:space="0" w:color="auto" w:frame="1"/>
        </w:rPr>
        <w:tab/>
        <w:t xml:space="preserve">  </w:t>
      </w:r>
      <w:r w:rsidRPr="003262D7">
        <w:rPr>
          <w:rFonts w:eastAsia="Times New Roman" w:cs="Times New Roman"/>
          <w:color w:val="002147"/>
          <w:sz w:val="22"/>
          <w:szCs w:val="22"/>
          <w:bdr w:val="none" w:sz="0" w:space="0" w:color="auto" w:frame="1"/>
        </w:rPr>
        <w:t xml:space="preserve">4.1 GW </w:t>
      </w:r>
      <w:r w:rsidRPr="003262D7">
        <w:rPr>
          <w:rFonts w:eastAsia="Times New Roman" w:cs="Times New Roman"/>
          <w:color w:val="002147"/>
          <w:sz w:val="22"/>
          <w:szCs w:val="22"/>
          <w:bdr w:val="none" w:sz="0" w:space="0" w:color="auto" w:frame="1"/>
        </w:rPr>
        <w:tab/>
        <w:t>12.4 TWh</w:t>
      </w:r>
      <w:r w:rsidRPr="003262D7">
        <w:rPr>
          <w:rFonts w:eastAsia="Times New Roman" w:cs="Times New Roman"/>
          <w:color w:val="002147"/>
          <w:sz w:val="22"/>
          <w:szCs w:val="22"/>
          <w:bdr w:val="none" w:sz="0" w:space="0" w:color="auto" w:frame="1"/>
        </w:rPr>
        <w:br/>
        <w:t>Solar Photovoltaic: </w:t>
      </w:r>
      <w:r w:rsidRPr="003262D7">
        <w:rPr>
          <w:rFonts w:eastAsia="Times New Roman" w:cs="Times New Roman"/>
          <w:color w:val="002147"/>
          <w:sz w:val="22"/>
          <w:szCs w:val="22"/>
          <w:bdr w:val="none" w:sz="0" w:space="0" w:color="auto" w:frame="1"/>
        </w:rPr>
        <w:tab/>
        <w:t>41.3 GW</w:t>
      </w:r>
      <w:r w:rsidRPr="003262D7">
        <w:rPr>
          <w:rFonts w:eastAsia="Times New Roman" w:cs="Times New Roman"/>
          <w:color w:val="002147"/>
          <w:sz w:val="22"/>
          <w:szCs w:val="22"/>
          <w:bdr w:val="none" w:sz="0" w:space="0" w:color="auto" w:frame="1"/>
        </w:rPr>
        <w:tab/>
        <w:t>38.2 TWh</w:t>
      </w:r>
    </w:p>
    <w:p w14:paraId="400E9E75" w14:textId="77777777" w:rsidR="003262D7" w:rsidRDefault="003262D7" w:rsidP="003262D7">
      <w:pPr>
        <w:rPr>
          <w:rFonts w:eastAsia="Times New Roman" w:cs="Times New Roman"/>
          <w:color w:val="002147"/>
          <w:sz w:val="22"/>
          <w:szCs w:val="22"/>
          <w:bdr w:val="none" w:sz="0" w:space="0" w:color="auto" w:frame="1"/>
        </w:rPr>
      </w:pPr>
      <w:r w:rsidRPr="003262D7">
        <w:rPr>
          <w:rFonts w:eastAsia="Times New Roman" w:cs="Times New Roman"/>
          <w:color w:val="002147"/>
          <w:sz w:val="22"/>
          <w:szCs w:val="22"/>
          <w:bdr w:val="none" w:sz="0" w:space="0" w:color="auto" w:frame="1"/>
        </w:rPr>
        <w:br/>
        <w:t>Hydro:</w:t>
      </w: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tab/>
        <w:t xml:space="preserve">  5.6 GW</w:t>
      </w:r>
      <w:r w:rsidRPr="003262D7">
        <w:rPr>
          <w:rFonts w:eastAsia="Times New Roman" w:cs="Times New Roman"/>
          <w:color w:val="002147"/>
          <w:sz w:val="22"/>
          <w:szCs w:val="22"/>
          <w:bdr w:val="none" w:sz="0" w:space="0" w:color="auto" w:frame="1"/>
        </w:rPr>
        <w:tab/>
        <w:t>21.0 TWh</w:t>
      </w:r>
      <w:r w:rsidRPr="003262D7">
        <w:rPr>
          <w:rFonts w:eastAsia="Times New Roman" w:cs="Times New Roman"/>
          <w:color w:val="002147"/>
          <w:sz w:val="22"/>
          <w:szCs w:val="22"/>
          <w:bdr w:val="none" w:sz="0" w:space="0" w:color="auto" w:frame="1"/>
        </w:rPr>
        <w:br/>
        <w:t xml:space="preserve">Biomass: </w:t>
      </w: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tab/>
        <w:t xml:space="preserve">  7.6 GW </w:t>
      </w:r>
      <w:r w:rsidRPr="003262D7">
        <w:rPr>
          <w:rFonts w:eastAsia="Times New Roman" w:cs="Times New Roman"/>
          <w:color w:val="002147"/>
          <w:sz w:val="22"/>
          <w:szCs w:val="22"/>
          <w:bdr w:val="none" w:sz="0" w:space="0" w:color="auto" w:frame="1"/>
        </w:rPr>
        <w:tab/>
        <w:t>51.8 TWh</w:t>
      </w:r>
      <w:r w:rsidRPr="003262D7">
        <w:rPr>
          <w:rFonts w:eastAsia="Times New Roman" w:cs="Times New Roman"/>
          <w:color w:val="002147"/>
          <w:sz w:val="22"/>
          <w:szCs w:val="22"/>
          <w:bdr w:val="none" w:sz="0" w:space="0" w:color="auto" w:frame="1"/>
        </w:rPr>
        <w:br/>
        <w:t>Totaal</w:t>
      </w: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tab/>
      </w:r>
      <w:r w:rsidRPr="003262D7">
        <w:rPr>
          <w:rFonts w:eastAsia="Times New Roman" w:cs="Times New Roman"/>
          <w:color w:val="002147"/>
          <w:sz w:val="22"/>
          <w:szCs w:val="22"/>
          <w:bdr w:val="none" w:sz="0" w:space="0" w:color="auto" w:frame="1"/>
        </w:rPr>
        <w:br/>
      </w:r>
    </w:p>
    <w:p w14:paraId="3EB96C6D" w14:textId="64903B58" w:rsidR="003262D7" w:rsidRPr="00126014" w:rsidRDefault="003262D7" w:rsidP="003262D7">
      <w:pPr>
        <w:rPr>
          <w:rFonts w:eastAsia="Times New Roman" w:cs="Times New Roman"/>
          <w:color w:val="002147"/>
          <w:sz w:val="20"/>
          <w:szCs w:val="20"/>
          <w:bdr w:val="none" w:sz="0" w:space="0" w:color="auto" w:frame="1"/>
        </w:rPr>
      </w:pPr>
      <w:r w:rsidRPr="003262D7">
        <w:rPr>
          <w:rFonts w:eastAsia="Times New Roman" w:cs="Times New Roman"/>
          <w:color w:val="002147"/>
          <w:sz w:val="22"/>
          <w:szCs w:val="22"/>
          <w:bdr w:val="none" w:sz="0" w:space="0" w:color="auto" w:frame="1"/>
        </w:rPr>
        <w:t> </w:t>
      </w:r>
      <w:r w:rsidRPr="00126014">
        <w:rPr>
          <w:rFonts w:eastAsia="Times New Roman" w:cs="Times New Roman"/>
          <w:color w:val="002147"/>
          <w:sz w:val="20"/>
          <w:szCs w:val="20"/>
          <w:bdr w:val="none" w:sz="0" w:space="0" w:color="auto" w:frame="1"/>
        </w:rPr>
        <w:t>1 Terawatt = 10^12 W</w:t>
      </w:r>
      <w:r w:rsidR="00650DB4">
        <w:rPr>
          <w:rFonts w:eastAsia="Times New Roman" w:cs="Times New Roman"/>
          <w:color w:val="002147"/>
          <w:sz w:val="20"/>
          <w:szCs w:val="20"/>
          <w:bdr w:val="none" w:sz="0" w:space="0" w:color="auto" w:frame="1"/>
        </w:rPr>
        <w:t>att</w:t>
      </w:r>
      <w:r w:rsidRPr="00126014">
        <w:rPr>
          <w:rFonts w:eastAsia="Times New Roman" w:cs="Times New Roman"/>
          <w:color w:val="002147"/>
          <w:sz w:val="20"/>
          <w:szCs w:val="20"/>
          <w:bdr w:val="none" w:sz="0" w:space="0" w:color="auto" w:frame="1"/>
        </w:rPr>
        <w:t>; 1 Gigawatt= 10^9 W</w:t>
      </w:r>
      <w:r w:rsidR="00650DB4">
        <w:rPr>
          <w:rFonts w:eastAsia="Times New Roman" w:cs="Times New Roman"/>
          <w:color w:val="002147"/>
          <w:sz w:val="20"/>
          <w:szCs w:val="20"/>
          <w:bdr w:val="none" w:sz="0" w:space="0" w:color="auto" w:frame="1"/>
        </w:rPr>
        <w:t>att</w:t>
      </w:r>
    </w:p>
    <w:p w14:paraId="217F47D1" w14:textId="77777777" w:rsidR="003262D7" w:rsidRPr="003262D7" w:rsidRDefault="003262D7" w:rsidP="003262D7">
      <w:pPr>
        <w:rPr>
          <w:rFonts w:eastAsia="Times New Roman" w:cs="Times New Roman"/>
          <w:color w:val="002147"/>
          <w:sz w:val="22"/>
          <w:szCs w:val="22"/>
          <w:bdr w:val="none" w:sz="0" w:space="0" w:color="auto" w:frame="1"/>
        </w:rPr>
      </w:pPr>
    </w:p>
    <w:p w14:paraId="47D1228C" w14:textId="0D363320" w:rsidR="003262D7" w:rsidRPr="003262D7" w:rsidRDefault="003262D7" w:rsidP="003262D7">
      <w:pPr>
        <w:rPr>
          <w:rFonts w:eastAsia="Times New Roman" w:cs="Times New Roman"/>
          <w:color w:val="002147"/>
          <w:sz w:val="22"/>
          <w:szCs w:val="22"/>
          <w:bdr w:val="none" w:sz="0" w:space="0" w:color="auto" w:frame="1"/>
        </w:rPr>
      </w:pPr>
      <w:r w:rsidRPr="003262D7">
        <w:rPr>
          <w:rFonts w:eastAsia="Times New Roman" w:cs="Times New Roman"/>
          <w:color w:val="002147"/>
          <w:sz w:val="22"/>
          <w:szCs w:val="22"/>
          <w:bdr w:val="none" w:sz="0" w:space="0" w:color="auto" w:frame="1"/>
        </w:rPr>
        <w:t xml:space="preserve">Het opgestelde vermogen van de intermitterende bronnen wind en zon is 90,8 </w:t>
      </w:r>
      <w:r>
        <w:rPr>
          <w:rFonts w:eastAsia="Times New Roman" w:cs="Times New Roman"/>
          <w:color w:val="002147"/>
          <w:sz w:val="22"/>
          <w:szCs w:val="22"/>
          <w:bdr w:val="none" w:sz="0" w:space="0" w:color="auto" w:frame="1"/>
        </w:rPr>
        <w:t>gigawatt</w:t>
      </w:r>
      <w:r w:rsidRPr="003262D7">
        <w:rPr>
          <w:rFonts w:eastAsia="Times New Roman" w:cs="Times New Roman"/>
          <w:color w:val="002147"/>
          <w:sz w:val="22"/>
          <w:szCs w:val="22"/>
          <w:bdr w:val="none" w:sz="0" w:space="0" w:color="auto" w:frame="1"/>
        </w:rPr>
        <w:t xml:space="preserve">. </w:t>
      </w:r>
    </w:p>
    <w:p w14:paraId="4A2D0514" w14:textId="053B94E2" w:rsidR="002228C0" w:rsidRDefault="003262D7" w:rsidP="003262D7">
      <w:pPr>
        <w:rPr>
          <w:rFonts w:eastAsia="Times New Roman" w:cs="Times New Roman"/>
          <w:color w:val="002147"/>
          <w:sz w:val="22"/>
          <w:szCs w:val="22"/>
          <w:bdr w:val="none" w:sz="0" w:space="0" w:color="auto" w:frame="1"/>
        </w:rPr>
      </w:pPr>
      <w:r w:rsidRPr="003262D7">
        <w:rPr>
          <w:rFonts w:eastAsia="Times New Roman" w:cs="Times New Roman"/>
          <w:color w:val="002147"/>
          <w:sz w:val="22"/>
          <w:szCs w:val="22"/>
          <w:bdr w:val="none" w:sz="0" w:space="0" w:color="auto" w:frame="1"/>
        </w:rPr>
        <w:t xml:space="preserve">Dit is 12 </w:t>
      </w:r>
      <w:r>
        <w:rPr>
          <w:rFonts w:eastAsia="Times New Roman" w:cs="Times New Roman"/>
          <w:color w:val="002147"/>
          <w:sz w:val="22"/>
          <w:szCs w:val="22"/>
          <w:bdr w:val="none" w:sz="0" w:space="0" w:color="auto" w:frame="1"/>
        </w:rPr>
        <w:t>gigawatt</w:t>
      </w:r>
      <w:r w:rsidRPr="003262D7">
        <w:rPr>
          <w:rFonts w:eastAsia="Times New Roman" w:cs="Times New Roman"/>
          <w:color w:val="002147"/>
          <w:sz w:val="22"/>
          <w:szCs w:val="22"/>
          <w:bdr w:val="none" w:sz="0" w:space="0" w:color="auto" w:frame="1"/>
        </w:rPr>
        <w:t xml:space="preserve"> </w:t>
      </w:r>
      <w:r w:rsidRPr="002228C0">
        <w:rPr>
          <w:rFonts w:eastAsia="Times New Roman" w:cs="Times New Roman"/>
          <w:i/>
          <w:color w:val="002147"/>
          <w:sz w:val="22"/>
          <w:szCs w:val="22"/>
          <w:bdr w:val="none" w:sz="0" w:space="0" w:color="auto" w:frame="1"/>
        </w:rPr>
        <w:t>meer</w:t>
      </w:r>
      <w:r w:rsidRPr="003262D7">
        <w:rPr>
          <w:rFonts w:eastAsia="Times New Roman" w:cs="Times New Roman"/>
          <w:color w:val="002147"/>
          <w:sz w:val="22"/>
          <w:szCs w:val="22"/>
          <w:bdr w:val="none" w:sz="0" w:space="0" w:color="auto" w:frame="1"/>
        </w:rPr>
        <w:t xml:space="preserve"> dan het </w:t>
      </w:r>
      <w:r w:rsidRPr="00DE54AC">
        <w:rPr>
          <w:rFonts w:eastAsia="Times New Roman" w:cs="Times New Roman"/>
          <w:i/>
          <w:color w:val="002147"/>
          <w:sz w:val="22"/>
          <w:szCs w:val="22"/>
          <w:bdr w:val="none" w:sz="0" w:space="0" w:color="auto" w:frame="1"/>
        </w:rPr>
        <w:t>maximale opgenomen vermogen</w:t>
      </w:r>
      <w:r w:rsidRPr="003262D7">
        <w:rPr>
          <w:rFonts w:eastAsia="Times New Roman" w:cs="Times New Roman"/>
          <w:color w:val="002147"/>
          <w:sz w:val="22"/>
          <w:szCs w:val="22"/>
          <w:bdr w:val="none" w:sz="0" w:space="0" w:color="auto" w:frame="1"/>
        </w:rPr>
        <w:t xml:space="preserve"> in Duitsland en er wordt nog steeds bijgebouwd. </w:t>
      </w:r>
      <w:r w:rsidR="002228C0">
        <w:rPr>
          <w:rFonts w:eastAsia="Times New Roman" w:cs="Times New Roman"/>
          <w:color w:val="002147"/>
          <w:sz w:val="22"/>
          <w:szCs w:val="22"/>
          <w:bdr w:val="none" w:sz="0" w:space="0" w:color="auto" w:frame="1"/>
        </w:rPr>
        <w:t xml:space="preserve">De totale productie van windstroom is 77 TWh, terwijl </w:t>
      </w:r>
      <w:r w:rsidR="000C33AA">
        <w:rPr>
          <w:rFonts w:eastAsia="Times New Roman" w:cs="Times New Roman"/>
          <w:color w:val="002147"/>
          <w:sz w:val="22"/>
          <w:szCs w:val="22"/>
          <w:bdr w:val="none" w:sz="0" w:space="0" w:color="auto" w:frame="1"/>
        </w:rPr>
        <w:t>het</w:t>
      </w:r>
      <w:r w:rsidR="002228C0">
        <w:rPr>
          <w:rFonts w:eastAsia="Times New Roman" w:cs="Times New Roman"/>
          <w:color w:val="002147"/>
          <w:sz w:val="22"/>
          <w:szCs w:val="22"/>
          <w:bdr w:val="none" w:sz="0" w:space="0" w:color="auto" w:frame="1"/>
        </w:rPr>
        <w:t xml:space="preserve"> jaarlijkse </w:t>
      </w:r>
      <w:r w:rsidR="000C33AA">
        <w:rPr>
          <w:rFonts w:eastAsia="Times New Roman" w:cs="Times New Roman"/>
          <w:color w:val="002147"/>
          <w:sz w:val="22"/>
          <w:szCs w:val="22"/>
          <w:bdr w:val="none" w:sz="0" w:space="0" w:color="auto" w:frame="1"/>
        </w:rPr>
        <w:t xml:space="preserve">stroomverbruik </w:t>
      </w:r>
      <w:r w:rsidR="002228C0">
        <w:rPr>
          <w:rFonts w:eastAsia="Times New Roman" w:cs="Times New Roman"/>
          <w:color w:val="002147"/>
          <w:sz w:val="22"/>
          <w:szCs w:val="22"/>
          <w:bdr w:val="none" w:sz="0" w:space="0" w:color="auto" w:frame="1"/>
        </w:rPr>
        <w:t>600 TWh bedraagt. Het aandeel wind</w:t>
      </w:r>
      <w:r w:rsidR="000C33AA">
        <w:rPr>
          <w:rFonts w:eastAsia="Times New Roman" w:cs="Times New Roman"/>
          <w:color w:val="002147"/>
          <w:sz w:val="22"/>
          <w:szCs w:val="22"/>
          <w:bdr w:val="none" w:sz="0" w:space="0" w:color="auto" w:frame="1"/>
        </w:rPr>
        <w:t xml:space="preserve"> in Duitsland</w:t>
      </w:r>
      <w:r w:rsidR="002228C0">
        <w:rPr>
          <w:rFonts w:eastAsia="Times New Roman" w:cs="Times New Roman"/>
          <w:color w:val="002147"/>
          <w:sz w:val="22"/>
          <w:szCs w:val="22"/>
          <w:bdr w:val="none" w:sz="0" w:space="0" w:color="auto" w:frame="1"/>
        </w:rPr>
        <w:t xml:space="preserve"> is dus 77</w:t>
      </w:r>
      <w:r w:rsidR="000C33AA">
        <w:rPr>
          <w:rFonts w:eastAsia="Times New Roman" w:cs="Times New Roman"/>
          <w:color w:val="002147"/>
          <w:sz w:val="22"/>
          <w:szCs w:val="22"/>
          <w:bdr w:val="none" w:sz="0" w:space="0" w:color="auto" w:frame="1"/>
        </w:rPr>
        <w:t>TWh</w:t>
      </w:r>
      <w:r w:rsidR="002228C0">
        <w:rPr>
          <w:rFonts w:eastAsia="Times New Roman" w:cs="Times New Roman"/>
          <w:color w:val="002147"/>
          <w:sz w:val="22"/>
          <w:szCs w:val="22"/>
          <w:bdr w:val="none" w:sz="0" w:space="0" w:color="auto" w:frame="1"/>
        </w:rPr>
        <w:t>/600</w:t>
      </w:r>
      <w:r w:rsidR="000C33AA">
        <w:rPr>
          <w:rFonts w:eastAsia="Times New Roman" w:cs="Times New Roman"/>
          <w:color w:val="002147"/>
          <w:sz w:val="22"/>
          <w:szCs w:val="22"/>
          <w:bdr w:val="none" w:sz="0" w:space="0" w:color="auto" w:frame="1"/>
        </w:rPr>
        <w:t>TWh</w:t>
      </w:r>
      <w:r w:rsidR="002228C0">
        <w:rPr>
          <w:rFonts w:eastAsia="Times New Roman" w:cs="Times New Roman"/>
          <w:color w:val="002147"/>
          <w:sz w:val="22"/>
          <w:szCs w:val="22"/>
          <w:bdr w:val="none" w:sz="0" w:space="0" w:color="auto" w:frame="1"/>
        </w:rPr>
        <w:t xml:space="preserve"> = 13%.</w:t>
      </w:r>
    </w:p>
    <w:p w14:paraId="4B316582" w14:textId="77777777" w:rsidR="00B11866" w:rsidRDefault="002228C0" w:rsidP="003262D7">
      <w:pPr>
        <w:rPr>
          <w:rFonts w:eastAsia="Times New Roman" w:cs="Times New Roman"/>
          <w:color w:val="002147"/>
          <w:sz w:val="22"/>
          <w:szCs w:val="22"/>
          <w:bdr w:val="none" w:sz="0" w:space="0" w:color="auto" w:frame="1"/>
        </w:rPr>
      </w:pPr>
      <w:r>
        <w:rPr>
          <w:rFonts w:eastAsia="Times New Roman" w:cs="Times New Roman"/>
          <w:color w:val="002147"/>
          <w:sz w:val="22"/>
          <w:szCs w:val="22"/>
          <w:bdr w:val="none" w:sz="0" w:space="0" w:color="auto" w:frame="1"/>
        </w:rPr>
        <w:t>Een vuistregel is, dat serieuze problemen in het distributienet verschijnen als het aandeel wind gelijk wordt aan de capaciteitsfactor.</w:t>
      </w:r>
    </w:p>
    <w:p w14:paraId="0E787ACD" w14:textId="23AB89CA" w:rsidR="00B11866" w:rsidRDefault="00B11866" w:rsidP="003262D7">
      <w:pPr>
        <w:rPr>
          <w:rFonts w:eastAsia="Times New Roman" w:cs="Times New Roman"/>
          <w:color w:val="002147"/>
          <w:sz w:val="22"/>
          <w:szCs w:val="22"/>
          <w:bdr w:val="none" w:sz="0" w:space="0" w:color="auto" w:frame="1"/>
        </w:rPr>
      </w:pPr>
      <w:r>
        <w:rPr>
          <w:rFonts w:eastAsia="Times New Roman" w:cs="Times New Roman"/>
          <w:color w:val="002147"/>
          <w:sz w:val="22"/>
          <w:szCs w:val="22"/>
          <w:bdr w:val="none" w:sz="0" w:space="0" w:color="auto" w:frame="1"/>
        </w:rPr>
        <w:t>De eerste effecten zijn</w:t>
      </w:r>
      <w:r w:rsidR="000107D4">
        <w:rPr>
          <w:rFonts w:eastAsia="Times New Roman" w:cs="Times New Roman"/>
          <w:color w:val="002147"/>
          <w:sz w:val="22"/>
          <w:szCs w:val="22"/>
          <w:bdr w:val="none" w:sz="0" w:space="0" w:color="auto" w:frame="1"/>
        </w:rPr>
        <w:t xml:space="preserve"> al</w:t>
      </w:r>
      <w:r>
        <w:rPr>
          <w:rFonts w:eastAsia="Times New Roman" w:cs="Times New Roman"/>
          <w:color w:val="002147"/>
          <w:sz w:val="22"/>
          <w:szCs w:val="22"/>
          <w:bdr w:val="none" w:sz="0" w:space="0" w:color="auto" w:frame="1"/>
        </w:rPr>
        <w:t xml:space="preserve"> te zien in het prijsverloop op de stroommarkt in Duitsland</w:t>
      </w:r>
      <w:r w:rsidR="00E77DF2">
        <w:rPr>
          <w:rFonts w:eastAsia="Times New Roman" w:cs="Times New Roman"/>
          <w:color w:val="002147"/>
          <w:sz w:val="22"/>
          <w:szCs w:val="22"/>
          <w:bdr w:val="none" w:sz="0" w:space="0" w:color="auto" w:frame="1"/>
        </w:rPr>
        <w:t>.</w:t>
      </w:r>
    </w:p>
    <w:p w14:paraId="1B9E7515" w14:textId="0DD4366F" w:rsidR="00E77DF2" w:rsidRDefault="00E77DF2" w:rsidP="003262D7">
      <w:pPr>
        <w:rPr>
          <w:rFonts w:eastAsia="Times New Roman" w:cs="Times New Roman"/>
          <w:color w:val="002147"/>
          <w:sz w:val="22"/>
          <w:szCs w:val="22"/>
          <w:bdr w:val="none" w:sz="0" w:space="0" w:color="auto" w:frame="1"/>
        </w:rPr>
      </w:pPr>
      <w:r w:rsidRPr="000107D4">
        <w:rPr>
          <w:rFonts w:eastAsia="Times New Roman" w:cs="Times New Roman"/>
          <w:b/>
          <w:color w:val="002147"/>
          <w:sz w:val="22"/>
          <w:szCs w:val="22"/>
          <w:bdr w:val="none" w:sz="0" w:space="0" w:color="auto" w:frame="1"/>
        </w:rPr>
        <w:t>Figuur 3</w:t>
      </w:r>
      <w:r>
        <w:rPr>
          <w:rFonts w:eastAsia="Times New Roman" w:cs="Times New Roman"/>
          <w:color w:val="002147"/>
          <w:sz w:val="22"/>
          <w:szCs w:val="22"/>
          <w:bdr w:val="none" w:sz="0" w:space="0" w:color="auto" w:frame="1"/>
        </w:rPr>
        <w:t xml:space="preserve"> geeft een voorbeeld van hoe bij lage stroomvraag en veel wind de spotprijs op de beurs zelfs negatief kan worden.</w:t>
      </w:r>
      <w:r w:rsidR="006E07D0">
        <w:rPr>
          <w:rFonts w:eastAsia="Times New Roman" w:cs="Times New Roman"/>
          <w:color w:val="002147"/>
          <w:sz w:val="22"/>
          <w:szCs w:val="22"/>
          <w:bdr w:val="none" w:sz="0" w:space="0" w:color="auto" w:frame="1"/>
        </w:rPr>
        <w:t xml:space="preserve"> [</w:t>
      </w:r>
      <w:r w:rsidR="006E07D0" w:rsidRPr="006E07D0">
        <w:rPr>
          <w:rStyle w:val="Eindnootmarkering"/>
          <w:rFonts w:eastAsia="Times New Roman" w:cs="Times New Roman"/>
          <w:b/>
          <w:color w:val="002147"/>
          <w:sz w:val="22"/>
          <w:szCs w:val="22"/>
          <w:bdr w:val="none" w:sz="0" w:space="0" w:color="auto" w:frame="1"/>
          <w:vertAlign w:val="baseline"/>
        </w:rPr>
        <w:endnoteReference w:id="5"/>
      </w:r>
      <w:r w:rsidR="006E07D0">
        <w:rPr>
          <w:rFonts w:eastAsia="Times New Roman" w:cs="Times New Roman"/>
          <w:color w:val="002147"/>
          <w:sz w:val="22"/>
          <w:szCs w:val="22"/>
          <w:bdr w:val="none" w:sz="0" w:space="0" w:color="auto" w:frame="1"/>
        </w:rPr>
        <w:t>]</w:t>
      </w:r>
    </w:p>
    <w:p w14:paraId="34D904FE" w14:textId="0764E1D8" w:rsidR="003822A8" w:rsidRDefault="003822A8" w:rsidP="003262D7">
      <w:pPr>
        <w:rPr>
          <w:rFonts w:eastAsia="Times New Roman" w:cs="Times New Roman"/>
          <w:color w:val="002147"/>
          <w:sz w:val="22"/>
          <w:szCs w:val="22"/>
          <w:bdr w:val="none" w:sz="0" w:space="0" w:color="auto" w:frame="1"/>
        </w:rPr>
      </w:pPr>
      <w:r>
        <w:rPr>
          <w:rFonts w:eastAsia="Times New Roman" w:cs="Times New Roman"/>
          <w:color w:val="002147"/>
          <w:sz w:val="22"/>
          <w:szCs w:val="22"/>
          <w:bdr w:val="none" w:sz="0" w:space="0" w:color="auto" w:frame="1"/>
        </w:rPr>
        <w:t>In [</w:t>
      </w:r>
      <w:r w:rsidRPr="00DE54AC">
        <w:rPr>
          <w:rFonts w:eastAsia="Times New Roman" w:cs="Times New Roman"/>
          <w:b/>
          <w:color w:val="002147"/>
          <w:sz w:val="22"/>
          <w:szCs w:val="22"/>
          <w:bdr w:val="none" w:sz="0" w:space="0" w:color="auto" w:frame="1"/>
        </w:rPr>
        <w:t>5</w:t>
      </w:r>
      <w:r>
        <w:rPr>
          <w:rFonts w:eastAsia="Times New Roman" w:cs="Times New Roman"/>
          <w:color w:val="002147"/>
          <w:sz w:val="22"/>
          <w:szCs w:val="22"/>
          <w:bdr w:val="none" w:sz="0" w:space="0" w:color="auto" w:frame="1"/>
        </w:rPr>
        <w:t>] worden meer gevolgen gegeven van de Energiewende zoals de toename van kosten voor het stilzetten van zwaaipalen en kosten voor oplossen van noodsituaties.</w:t>
      </w:r>
    </w:p>
    <w:p w14:paraId="021E99C1" w14:textId="07808E09" w:rsidR="00B11866" w:rsidRDefault="00E77DF2" w:rsidP="003262D7">
      <w:pPr>
        <w:rPr>
          <w:rFonts w:eastAsia="Times New Roman" w:cs="Times New Roman"/>
          <w:color w:val="002147"/>
          <w:sz w:val="22"/>
          <w:szCs w:val="22"/>
          <w:bdr w:val="none" w:sz="0" w:space="0" w:color="auto" w:frame="1"/>
        </w:rPr>
      </w:pPr>
      <w:r w:rsidRPr="00584DAF">
        <w:rPr>
          <w:sz w:val="22"/>
          <w:szCs w:val="22"/>
          <w:lang w:val="en-US"/>
        </w:rPr>
        <w:drawing>
          <wp:inline distT="0" distB="0" distL="0" distR="0" wp14:anchorId="69D5B194" wp14:editId="5791A361">
            <wp:extent cx="6030595" cy="3703051"/>
            <wp:effectExtent l="0" t="0" r="0" b="5715"/>
            <wp:docPr id="13" name="Afbeelding 13" descr="Macintosh HD:Users:fredudo:Desktop:Dld De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dudo:Desktop:Dld Dec 2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3703051"/>
                    </a:xfrm>
                    <a:prstGeom prst="rect">
                      <a:avLst/>
                    </a:prstGeom>
                    <a:noFill/>
                    <a:ln>
                      <a:noFill/>
                    </a:ln>
                  </pic:spPr>
                </pic:pic>
              </a:graphicData>
            </a:graphic>
          </wp:inline>
        </w:drawing>
      </w:r>
    </w:p>
    <w:p w14:paraId="0DE0CD92" w14:textId="77777777" w:rsidR="00E77DF2" w:rsidRPr="00642AF0" w:rsidRDefault="00E77DF2" w:rsidP="00E77DF2">
      <w:pPr>
        <w:pStyle w:val="Plattetekst"/>
        <w:spacing w:after="0"/>
        <w:jc w:val="both"/>
        <w:rPr>
          <w:sz w:val="20"/>
          <w:szCs w:val="20"/>
        </w:rPr>
      </w:pPr>
      <w:r w:rsidRPr="00642AF0">
        <w:rPr>
          <w:b/>
          <w:sz w:val="20"/>
          <w:szCs w:val="20"/>
        </w:rPr>
        <w:tab/>
      </w:r>
      <w:r w:rsidRPr="00642AF0">
        <w:rPr>
          <w:sz w:val="20"/>
          <w:szCs w:val="20"/>
        </w:rPr>
        <w:t xml:space="preserve">De zwarte lijn geeft de totale stroomvraag, lichtgroen en geel staan voor wind en zonnestroom. </w:t>
      </w:r>
    </w:p>
    <w:p w14:paraId="043B0487" w14:textId="77777777" w:rsidR="00E77DF2" w:rsidRPr="00642AF0" w:rsidRDefault="00E77DF2" w:rsidP="00E77DF2">
      <w:pPr>
        <w:pStyle w:val="Plattetekst"/>
        <w:spacing w:after="0"/>
        <w:jc w:val="both"/>
        <w:rPr>
          <w:sz w:val="20"/>
          <w:szCs w:val="20"/>
        </w:rPr>
      </w:pPr>
      <w:r w:rsidRPr="00642AF0">
        <w:rPr>
          <w:sz w:val="20"/>
          <w:szCs w:val="20"/>
        </w:rPr>
        <w:tab/>
        <w:t>De blauwe lijn geeft het prijsverloop op de beurs in euro/MWh</w:t>
      </w:r>
    </w:p>
    <w:p w14:paraId="67296224" w14:textId="77777777" w:rsidR="00E77DF2" w:rsidRPr="00584DAF" w:rsidRDefault="00E77DF2" w:rsidP="00E77DF2">
      <w:pPr>
        <w:pStyle w:val="Plattetekst"/>
        <w:jc w:val="both"/>
        <w:rPr>
          <w:sz w:val="22"/>
          <w:szCs w:val="22"/>
        </w:rPr>
      </w:pPr>
      <w:r w:rsidRPr="00584DAF">
        <w:rPr>
          <w:sz w:val="22"/>
          <w:szCs w:val="22"/>
        </w:rPr>
        <w:t>Naast de invloed van wind op de prijs is ook te zien, dat op zonnige dagen een dip in het prijsverloop optreedt die correspondeert met het maximum in de productie van zonnestroom.</w:t>
      </w:r>
    </w:p>
    <w:p w14:paraId="39A6FAA3" w14:textId="510EFB1B" w:rsidR="00E77DF2" w:rsidRDefault="00E77DF2" w:rsidP="00E77DF2">
      <w:pPr>
        <w:pStyle w:val="Plattetekst"/>
        <w:jc w:val="both"/>
        <w:rPr>
          <w:sz w:val="22"/>
          <w:szCs w:val="22"/>
        </w:rPr>
      </w:pPr>
      <w:r w:rsidRPr="00584DAF">
        <w:rPr>
          <w:sz w:val="22"/>
          <w:szCs w:val="22"/>
        </w:rPr>
        <w:t>Hierbij moet opgemerkt worden, dat in 2016 het aandeel wind in de Duitse elektricit</w:t>
      </w:r>
      <w:r w:rsidR="003822A8">
        <w:rPr>
          <w:sz w:val="22"/>
          <w:szCs w:val="22"/>
        </w:rPr>
        <w:t>eitsproductie  niet meer dan 1</w:t>
      </w:r>
      <w:r w:rsidRPr="00584DAF">
        <w:rPr>
          <w:sz w:val="22"/>
          <w:szCs w:val="22"/>
        </w:rPr>
        <w:t xml:space="preserve">3% was. </w:t>
      </w:r>
    </w:p>
    <w:p w14:paraId="1DC53CFA" w14:textId="77777777" w:rsidR="00E77DF2" w:rsidRDefault="00E77DF2" w:rsidP="00E77DF2">
      <w:pPr>
        <w:pStyle w:val="Plattetekst"/>
        <w:jc w:val="both"/>
        <w:rPr>
          <w:sz w:val="22"/>
          <w:szCs w:val="22"/>
        </w:rPr>
      </w:pPr>
    </w:p>
    <w:p w14:paraId="32C10775" w14:textId="3247D5AB" w:rsidR="00E77DF2" w:rsidRDefault="00E77DF2">
      <w:pPr>
        <w:rPr>
          <w:noProof w:val="0"/>
          <w:sz w:val="22"/>
          <w:szCs w:val="22"/>
        </w:rPr>
      </w:pPr>
      <w:r>
        <w:rPr>
          <w:sz w:val="22"/>
          <w:szCs w:val="22"/>
        </w:rPr>
        <w:br w:type="page"/>
      </w:r>
    </w:p>
    <w:p w14:paraId="08DCC383" w14:textId="77777777" w:rsidR="00E77DF2" w:rsidRDefault="00E77DF2" w:rsidP="00E77DF2">
      <w:pPr>
        <w:pStyle w:val="Plattetekst"/>
        <w:jc w:val="both"/>
        <w:rPr>
          <w:sz w:val="22"/>
          <w:szCs w:val="22"/>
        </w:rPr>
      </w:pPr>
    </w:p>
    <w:p w14:paraId="4E1EDE48" w14:textId="161F8E79" w:rsidR="00E77DF2" w:rsidRDefault="00E77DF2" w:rsidP="00E77DF2">
      <w:pPr>
        <w:rPr>
          <w:sz w:val="22"/>
          <w:szCs w:val="22"/>
        </w:rPr>
      </w:pPr>
      <w:r w:rsidRPr="00A24C25">
        <w:rPr>
          <w:b/>
          <w:sz w:val="22"/>
          <w:szCs w:val="22"/>
        </w:rPr>
        <w:t xml:space="preserve">Figuur </w:t>
      </w:r>
      <w:r w:rsidR="000107D4">
        <w:rPr>
          <w:b/>
          <w:sz w:val="22"/>
          <w:szCs w:val="22"/>
        </w:rPr>
        <w:t>4</w:t>
      </w:r>
      <w:r>
        <w:rPr>
          <w:sz w:val="22"/>
          <w:szCs w:val="22"/>
        </w:rPr>
        <w:t xml:space="preserve"> laat zien, dat o</w:t>
      </w:r>
      <w:r w:rsidRPr="00E42576">
        <w:rPr>
          <w:sz w:val="22"/>
          <w:szCs w:val="22"/>
        </w:rPr>
        <w:t xml:space="preserve">verproductie </w:t>
      </w:r>
      <w:r>
        <w:rPr>
          <w:sz w:val="22"/>
          <w:szCs w:val="22"/>
        </w:rPr>
        <w:t>lage marktprijzen</w:t>
      </w:r>
      <w:r w:rsidRPr="00A24C25">
        <w:rPr>
          <w:sz w:val="22"/>
          <w:szCs w:val="22"/>
        </w:rPr>
        <w:t xml:space="preserve"> </w:t>
      </w:r>
      <w:r>
        <w:rPr>
          <w:sz w:val="22"/>
          <w:szCs w:val="22"/>
        </w:rPr>
        <w:t>veroorzaakt.</w:t>
      </w:r>
    </w:p>
    <w:p w14:paraId="11424FC5" w14:textId="77777777" w:rsidR="00E77DF2" w:rsidRDefault="00E77DF2" w:rsidP="00E77DF2">
      <w:pPr>
        <w:rPr>
          <w:sz w:val="22"/>
          <w:szCs w:val="22"/>
        </w:rPr>
      </w:pPr>
    </w:p>
    <w:p w14:paraId="37FAE35A" w14:textId="77777777" w:rsidR="00E77DF2" w:rsidRPr="00E42576" w:rsidRDefault="00E77DF2" w:rsidP="00E77DF2">
      <w:pPr>
        <w:rPr>
          <w:sz w:val="22"/>
          <w:szCs w:val="22"/>
        </w:rPr>
      </w:pPr>
      <w:r>
        <w:rPr>
          <w:sz w:val="22"/>
          <w:szCs w:val="22"/>
          <w:lang w:val="en-US"/>
        </w:rPr>
        <w:drawing>
          <wp:inline distT="0" distB="0" distL="0" distR="0" wp14:anchorId="65690531" wp14:editId="46A5700C">
            <wp:extent cx="5946563" cy="4284680"/>
            <wp:effectExtent l="0" t="0" r="0" b="8255"/>
            <wp:docPr id="1" name="Afbeelding 1" descr="computer:Users:fredudo:Desktop:Spotprijs-day a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Users:fredudo:Desktop:Spotprijs-day ahe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613" cy="4286878"/>
                    </a:xfrm>
                    <a:prstGeom prst="rect">
                      <a:avLst/>
                    </a:prstGeom>
                    <a:noFill/>
                    <a:ln>
                      <a:noFill/>
                    </a:ln>
                  </pic:spPr>
                </pic:pic>
              </a:graphicData>
            </a:graphic>
          </wp:inline>
        </w:drawing>
      </w:r>
    </w:p>
    <w:p w14:paraId="62243E0A" w14:textId="49F8792B" w:rsidR="00E77DF2" w:rsidRDefault="00E77DF2" w:rsidP="00E77DF2">
      <w:pPr>
        <w:rPr>
          <w:sz w:val="22"/>
          <w:szCs w:val="22"/>
        </w:rPr>
      </w:pPr>
      <w:r>
        <w:rPr>
          <w:sz w:val="22"/>
          <w:szCs w:val="22"/>
        </w:rPr>
        <w:t xml:space="preserve">Tot 2006 veroorzaakte fossiele en nucleaire overcapaciteit lage prijzen, nu zijn wind en zon de schuldigen. </w:t>
      </w:r>
      <w:r w:rsidRPr="00584DAF">
        <w:rPr>
          <w:sz w:val="22"/>
          <w:szCs w:val="22"/>
        </w:rPr>
        <w:t>De bedrijfsvoering van de klassieke centrales wordt hierdoor vrijwel onmogelijk en men zoekt de goedkoopste manier om toch te overleven. Kolen zijn goedkoop, dus kolencentrales draaien en gascentrales staan stil.</w:t>
      </w:r>
    </w:p>
    <w:p w14:paraId="04DDDAC8" w14:textId="77777777" w:rsidR="00E77DF2" w:rsidRDefault="00E77DF2" w:rsidP="00E77DF2">
      <w:pPr>
        <w:pStyle w:val="Plattetekst"/>
        <w:jc w:val="both"/>
        <w:rPr>
          <w:sz w:val="22"/>
          <w:szCs w:val="22"/>
        </w:rPr>
      </w:pPr>
    </w:p>
    <w:p w14:paraId="2DEDECB4" w14:textId="5C4D5510" w:rsidR="00E77DF2" w:rsidRPr="00E77DF2" w:rsidRDefault="00E77DF2" w:rsidP="00E77DF2">
      <w:pPr>
        <w:rPr>
          <w:rFonts w:eastAsia="Times New Roman" w:cs="Times New Roman"/>
          <w:color w:val="002147"/>
          <w:sz w:val="22"/>
          <w:szCs w:val="22"/>
          <w:bdr w:val="none" w:sz="0" w:space="0" w:color="auto" w:frame="1"/>
        </w:rPr>
      </w:pPr>
      <w:r>
        <w:rPr>
          <w:rFonts w:eastAsia="Times New Roman" w:cs="Times New Roman"/>
          <w:color w:val="002147"/>
          <w:sz w:val="22"/>
          <w:szCs w:val="22"/>
          <w:bdr w:val="none" w:sz="0" w:space="0" w:color="auto" w:frame="1"/>
        </w:rPr>
        <w:t>De huidige oplossing is export van stroom.</w:t>
      </w:r>
    </w:p>
    <w:p w14:paraId="17748214" w14:textId="28E9AC33" w:rsidR="00CE0134" w:rsidRDefault="006B1C41" w:rsidP="00CE0134">
      <w:pPr>
        <w:jc w:val="both"/>
        <w:rPr>
          <w:sz w:val="22"/>
          <w:szCs w:val="22"/>
        </w:rPr>
      </w:pPr>
      <w:r w:rsidRPr="006B1C41">
        <w:rPr>
          <w:b/>
          <w:sz w:val="22"/>
          <w:szCs w:val="22"/>
        </w:rPr>
        <w:t xml:space="preserve">Figuur </w:t>
      </w:r>
      <w:r w:rsidR="000107D4">
        <w:rPr>
          <w:b/>
          <w:sz w:val="22"/>
          <w:szCs w:val="22"/>
        </w:rPr>
        <w:t>5</w:t>
      </w:r>
      <w:r w:rsidR="00130815">
        <w:rPr>
          <w:b/>
          <w:sz w:val="22"/>
          <w:szCs w:val="22"/>
        </w:rPr>
        <w:t xml:space="preserve"> </w:t>
      </w:r>
      <w:r w:rsidR="00CE0134">
        <w:rPr>
          <w:sz w:val="22"/>
          <w:szCs w:val="22"/>
        </w:rPr>
        <w:t xml:space="preserve">toont, dat </w:t>
      </w:r>
      <w:r w:rsidR="00CE0134" w:rsidRPr="00CE0134">
        <w:rPr>
          <w:sz w:val="22"/>
          <w:szCs w:val="22"/>
        </w:rPr>
        <w:t xml:space="preserve">dat </w:t>
      </w:r>
      <w:r w:rsidR="00126014">
        <w:rPr>
          <w:sz w:val="22"/>
          <w:szCs w:val="22"/>
        </w:rPr>
        <w:t>er een sterke tijdcorrelatie is tussen</w:t>
      </w:r>
      <w:r w:rsidR="00CE0134">
        <w:rPr>
          <w:sz w:val="22"/>
          <w:szCs w:val="22"/>
        </w:rPr>
        <w:t xml:space="preserve"> </w:t>
      </w:r>
      <w:r w:rsidR="003262D7">
        <w:rPr>
          <w:sz w:val="22"/>
          <w:szCs w:val="22"/>
        </w:rPr>
        <w:t xml:space="preserve">intermitterende </w:t>
      </w:r>
      <w:r w:rsidR="00CE0134">
        <w:rPr>
          <w:sz w:val="22"/>
          <w:szCs w:val="22"/>
        </w:rPr>
        <w:t xml:space="preserve">stroom </w:t>
      </w:r>
      <w:r w:rsidR="00126014">
        <w:rPr>
          <w:sz w:val="22"/>
          <w:szCs w:val="22"/>
        </w:rPr>
        <w:t>productie en export</w:t>
      </w:r>
      <w:r w:rsidR="00856508" w:rsidRPr="000C33AA">
        <w:rPr>
          <w:b/>
          <w:sz w:val="22"/>
          <w:szCs w:val="22"/>
        </w:rPr>
        <w:t>[</w:t>
      </w:r>
      <w:r w:rsidR="00856508" w:rsidRPr="000C33AA">
        <w:rPr>
          <w:rStyle w:val="Eindnootmarkering"/>
          <w:b/>
          <w:sz w:val="22"/>
          <w:szCs w:val="22"/>
          <w:vertAlign w:val="baseline"/>
        </w:rPr>
        <w:endnoteReference w:id="6"/>
      </w:r>
      <w:r w:rsidR="00530430" w:rsidRPr="000C33AA">
        <w:rPr>
          <w:b/>
          <w:sz w:val="22"/>
          <w:szCs w:val="22"/>
        </w:rPr>
        <w:t>]</w:t>
      </w:r>
      <w:r w:rsidR="00126014">
        <w:rPr>
          <w:sz w:val="22"/>
          <w:szCs w:val="22"/>
        </w:rPr>
        <w:t>.</w:t>
      </w:r>
      <w:r w:rsidR="00A24C25">
        <w:rPr>
          <w:sz w:val="22"/>
          <w:szCs w:val="22"/>
        </w:rPr>
        <w:t xml:space="preserve"> </w:t>
      </w:r>
      <w:r w:rsidR="000107D4">
        <w:rPr>
          <w:sz w:val="22"/>
          <w:szCs w:val="22"/>
        </w:rPr>
        <w:t xml:space="preserve"> </w:t>
      </w:r>
      <w:r w:rsidR="00A24C25">
        <w:rPr>
          <w:sz w:val="22"/>
          <w:szCs w:val="22"/>
        </w:rPr>
        <w:t>De gegevens zijn van</w:t>
      </w:r>
      <w:r w:rsidR="002228C0">
        <w:rPr>
          <w:sz w:val="22"/>
          <w:szCs w:val="22"/>
        </w:rPr>
        <w:t xml:space="preserve"> het tijdvak 15 t/m 26 </w:t>
      </w:r>
      <w:r w:rsidR="00A24C25">
        <w:rPr>
          <w:sz w:val="22"/>
          <w:szCs w:val="22"/>
        </w:rPr>
        <w:t>januari 2017.</w:t>
      </w:r>
    </w:p>
    <w:p w14:paraId="0E465AD1" w14:textId="1B6BCD4E" w:rsidR="00126014" w:rsidRDefault="00126014" w:rsidP="00CE0134">
      <w:pPr>
        <w:jc w:val="both"/>
        <w:rPr>
          <w:sz w:val="22"/>
          <w:szCs w:val="22"/>
        </w:rPr>
      </w:pPr>
    </w:p>
    <w:p w14:paraId="3C16BA19" w14:textId="5068203F" w:rsidR="00126014" w:rsidRPr="00130815" w:rsidRDefault="00530430" w:rsidP="00CE0134">
      <w:pPr>
        <w:jc w:val="both"/>
        <w:rPr>
          <w:b/>
          <w:sz w:val="22"/>
          <w:szCs w:val="22"/>
        </w:rPr>
      </w:pPr>
      <w:r>
        <w:rPr>
          <w:b/>
          <w:sz w:val="22"/>
          <w:szCs w:val="22"/>
          <w:lang w:val="en-US"/>
        </w:rPr>
        <w:drawing>
          <wp:inline distT="0" distB="0" distL="0" distR="0" wp14:anchorId="7D2759EA" wp14:editId="53CCAB47">
            <wp:extent cx="5032163" cy="3371384"/>
            <wp:effectExtent l="0" t="0" r="0" b="6985"/>
            <wp:docPr id="5" name="Afbeelding 5" descr="computer:Users:fredudo:Desktop:fig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Users:fredudo:Desktop:fig4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2857" cy="3371849"/>
                    </a:xfrm>
                    <a:prstGeom prst="rect">
                      <a:avLst/>
                    </a:prstGeom>
                    <a:noFill/>
                    <a:ln>
                      <a:noFill/>
                    </a:ln>
                  </pic:spPr>
                </pic:pic>
              </a:graphicData>
            </a:graphic>
          </wp:inline>
        </w:drawing>
      </w:r>
    </w:p>
    <w:p w14:paraId="46AF8D40" w14:textId="0C418027" w:rsidR="00CE0134" w:rsidRDefault="00650DB4" w:rsidP="006B1C41">
      <w:pPr>
        <w:jc w:val="both"/>
        <w:rPr>
          <w:sz w:val="22"/>
          <w:szCs w:val="22"/>
        </w:rPr>
      </w:pPr>
      <w:r>
        <w:rPr>
          <w:sz w:val="22"/>
          <w:szCs w:val="22"/>
        </w:rPr>
        <w:t>De export piekt tijdens het weekend, want dan is de stroomvraag laag.</w:t>
      </w:r>
    </w:p>
    <w:p w14:paraId="20859811" w14:textId="77777777" w:rsidR="0007684A" w:rsidRDefault="0007684A" w:rsidP="006B1C41">
      <w:pPr>
        <w:jc w:val="both"/>
        <w:rPr>
          <w:b/>
          <w:sz w:val="22"/>
          <w:szCs w:val="22"/>
        </w:rPr>
      </w:pPr>
    </w:p>
    <w:p w14:paraId="7C227AAD" w14:textId="31B69E93" w:rsidR="00FA55F9" w:rsidRPr="00CE0134" w:rsidRDefault="00530430" w:rsidP="006B1C41">
      <w:pPr>
        <w:jc w:val="both"/>
        <w:rPr>
          <w:sz w:val="22"/>
          <w:szCs w:val="22"/>
        </w:rPr>
      </w:pPr>
      <w:r w:rsidRPr="00530430">
        <w:rPr>
          <w:b/>
          <w:sz w:val="22"/>
          <w:szCs w:val="22"/>
        </w:rPr>
        <w:t xml:space="preserve">Figuur </w:t>
      </w:r>
      <w:r w:rsidR="000107D4">
        <w:rPr>
          <w:b/>
          <w:sz w:val="22"/>
          <w:szCs w:val="22"/>
        </w:rPr>
        <w:t>6</w:t>
      </w:r>
      <w:r>
        <w:rPr>
          <w:sz w:val="22"/>
          <w:szCs w:val="22"/>
        </w:rPr>
        <w:t xml:space="preserve"> toont d</w:t>
      </w:r>
      <w:r w:rsidR="00FA55F9">
        <w:rPr>
          <w:sz w:val="22"/>
          <w:szCs w:val="22"/>
        </w:rPr>
        <w:t>e</w:t>
      </w:r>
      <w:r>
        <w:rPr>
          <w:sz w:val="22"/>
          <w:szCs w:val="22"/>
        </w:rPr>
        <w:t xml:space="preserve"> correlatie</w:t>
      </w:r>
      <w:r w:rsidR="00DE54AC">
        <w:rPr>
          <w:sz w:val="22"/>
          <w:szCs w:val="22"/>
        </w:rPr>
        <w:t xml:space="preserve"> tussen windproductie en export</w:t>
      </w:r>
      <w:r>
        <w:rPr>
          <w:sz w:val="22"/>
          <w:szCs w:val="22"/>
        </w:rPr>
        <w:t xml:space="preserve"> </w:t>
      </w:r>
      <w:r w:rsidR="00FA55F9">
        <w:rPr>
          <w:sz w:val="22"/>
          <w:szCs w:val="22"/>
        </w:rPr>
        <w:t xml:space="preserve">in de jaarproductiecijfers. </w:t>
      </w:r>
    </w:p>
    <w:p w14:paraId="3B7AFDCA" w14:textId="21B13B0F" w:rsidR="00D96741" w:rsidRDefault="00431B91" w:rsidP="00AC142D">
      <w:pPr>
        <w:jc w:val="both"/>
        <w:rPr>
          <w:b/>
          <w:sz w:val="22"/>
          <w:szCs w:val="22"/>
        </w:rPr>
      </w:pPr>
      <w:r w:rsidRPr="00584DAF">
        <w:rPr>
          <w:sz w:val="22"/>
          <w:szCs w:val="22"/>
          <w:lang w:val="en-US"/>
        </w:rPr>
        <w:drawing>
          <wp:inline distT="0" distB="0" distL="0" distR="0" wp14:anchorId="774D0592" wp14:editId="79A11269">
            <wp:extent cx="5717963" cy="3381163"/>
            <wp:effectExtent l="0" t="0" r="22860" b="2286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1A7111" w14:textId="77777777" w:rsidR="00126014" w:rsidRDefault="00126014" w:rsidP="00AC142D">
      <w:pPr>
        <w:jc w:val="both"/>
        <w:rPr>
          <w:b/>
          <w:sz w:val="22"/>
          <w:szCs w:val="22"/>
        </w:rPr>
      </w:pPr>
    </w:p>
    <w:p w14:paraId="1E51D966" w14:textId="61A8A1C3" w:rsidR="00EE5E83" w:rsidRDefault="00FA55F9" w:rsidP="00AC142D">
      <w:pPr>
        <w:jc w:val="both"/>
        <w:rPr>
          <w:sz w:val="22"/>
          <w:szCs w:val="22"/>
        </w:rPr>
      </w:pPr>
      <w:r w:rsidRPr="00FA55F9">
        <w:rPr>
          <w:sz w:val="22"/>
          <w:szCs w:val="22"/>
        </w:rPr>
        <w:t>De conclusie is, dat de Duitse windmolens voornamelijk voor de export draaien.</w:t>
      </w:r>
      <w:r>
        <w:rPr>
          <w:sz w:val="22"/>
          <w:szCs w:val="22"/>
        </w:rPr>
        <w:t xml:space="preserve"> Dit is echter een tijdelijke oplossing, want de tijdcorrelatie tussen de windsterkten in Duitsland en de omliggende landen maakt deze export van overtollige windenergie</w:t>
      </w:r>
      <w:r w:rsidR="00660733">
        <w:rPr>
          <w:sz w:val="22"/>
          <w:szCs w:val="22"/>
        </w:rPr>
        <w:t xml:space="preserve"> onmogelijk,</w:t>
      </w:r>
      <w:r>
        <w:rPr>
          <w:sz w:val="22"/>
          <w:szCs w:val="22"/>
        </w:rPr>
        <w:t xml:space="preserve"> </w:t>
      </w:r>
      <w:r w:rsidR="00660733">
        <w:rPr>
          <w:sz w:val="22"/>
          <w:szCs w:val="22"/>
        </w:rPr>
        <w:t>wanneer de omliggende landen hun ambities ten aanzien van windenergie hebben waargemaakt</w:t>
      </w:r>
      <w:r>
        <w:rPr>
          <w:sz w:val="22"/>
          <w:szCs w:val="22"/>
        </w:rPr>
        <w:t xml:space="preserve">. </w:t>
      </w:r>
      <w:r w:rsidR="003822A8">
        <w:rPr>
          <w:sz w:val="22"/>
          <w:szCs w:val="22"/>
        </w:rPr>
        <w:t xml:space="preserve"> Dit wordt duidelijk wanneer het totaal v</w:t>
      </w:r>
      <w:bookmarkStart w:id="0" w:name="_GoBack"/>
      <w:bookmarkEnd w:id="0"/>
      <w:r w:rsidR="003822A8">
        <w:rPr>
          <w:sz w:val="22"/>
          <w:szCs w:val="22"/>
        </w:rPr>
        <w:t>an de windstroomproductie in W Europa inclusief Spanje wordt berekend.</w:t>
      </w:r>
      <w:r w:rsidR="00DE54AC">
        <w:rPr>
          <w:sz w:val="22"/>
          <w:szCs w:val="22"/>
        </w:rPr>
        <w:t xml:space="preserve"> </w:t>
      </w:r>
    </w:p>
    <w:p w14:paraId="3C74CAA4" w14:textId="77777777" w:rsidR="003328C5" w:rsidRDefault="003328C5" w:rsidP="00AC142D">
      <w:pPr>
        <w:jc w:val="both"/>
        <w:rPr>
          <w:sz w:val="22"/>
          <w:szCs w:val="22"/>
        </w:rPr>
      </w:pPr>
    </w:p>
    <w:p w14:paraId="678ED6FC" w14:textId="77777777" w:rsidR="003328C5" w:rsidRDefault="003328C5" w:rsidP="00AC142D">
      <w:pPr>
        <w:jc w:val="both"/>
        <w:rPr>
          <w:sz w:val="22"/>
          <w:szCs w:val="22"/>
        </w:rPr>
      </w:pPr>
    </w:p>
    <w:p w14:paraId="2F86A844" w14:textId="77777777" w:rsidR="003328C5" w:rsidRDefault="003328C5" w:rsidP="00AC142D">
      <w:pPr>
        <w:jc w:val="both"/>
        <w:rPr>
          <w:sz w:val="22"/>
          <w:szCs w:val="22"/>
        </w:rPr>
      </w:pPr>
    </w:p>
    <w:p w14:paraId="6D8EA00A" w14:textId="70E66E5B" w:rsidR="00530430" w:rsidRDefault="00530430" w:rsidP="00AC142D">
      <w:pPr>
        <w:jc w:val="both"/>
        <w:rPr>
          <w:sz w:val="22"/>
          <w:szCs w:val="22"/>
        </w:rPr>
      </w:pPr>
      <w:r w:rsidRPr="00530430">
        <w:rPr>
          <w:b/>
          <w:sz w:val="22"/>
          <w:szCs w:val="22"/>
        </w:rPr>
        <w:t xml:space="preserve">Figuur </w:t>
      </w:r>
      <w:r w:rsidR="000107D4">
        <w:rPr>
          <w:b/>
          <w:sz w:val="22"/>
          <w:szCs w:val="22"/>
        </w:rPr>
        <w:t>7</w:t>
      </w:r>
      <w:r>
        <w:rPr>
          <w:sz w:val="22"/>
          <w:szCs w:val="22"/>
        </w:rPr>
        <w:t xml:space="preserve"> </w:t>
      </w:r>
      <w:r w:rsidR="003822A8">
        <w:rPr>
          <w:sz w:val="22"/>
          <w:szCs w:val="22"/>
        </w:rPr>
        <w:t>illustreert de correlatie</w:t>
      </w:r>
      <w:r w:rsidR="003328C5">
        <w:rPr>
          <w:sz w:val="22"/>
          <w:szCs w:val="22"/>
        </w:rPr>
        <w:t xml:space="preserve"> tussen de windstroom productie in Europa.</w:t>
      </w:r>
      <w:r w:rsidR="003822A8">
        <w:rPr>
          <w:sz w:val="22"/>
          <w:szCs w:val="22"/>
        </w:rPr>
        <w:t>.</w:t>
      </w:r>
    </w:p>
    <w:p w14:paraId="472A4948" w14:textId="77777777" w:rsidR="00530430" w:rsidRDefault="00530430" w:rsidP="00AC142D">
      <w:pPr>
        <w:jc w:val="both"/>
        <w:rPr>
          <w:sz w:val="22"/>
          <w:szCs w:val="22"/>
        </w:rPr>
      </w:pPr>
    </w:p>
    <w:p w14:paraId="349BDC46" w14:textId="51BC4DC0" w:rsidR="00FA55F9" w:rsidRDefault="00530430" w:rsidP="00AC142D">
      <w:pPr>
        <w:jc w:val="both"/>
        <w:rPr>
          <w:sz w:val="22"/>
          <w:szCs w:val="22"/>
        </w:rPr>
      </w:pPr>
      <w:r>
        <w:rPr>
          <w:sz w:val="22"/>
          <w:szCs w:val="22"/>
          <w:lang w:val="en-US"/>
        </w:rPr>
        <w:drawing>
          <wp:inline distT="0" distB="0" distL="0" distR="0" wp14:anchorId="1AE947D4" wp14:editId="53055161">
            <wp:extent cx="5032163" cy="3053330"/>
            <wp:effectExtent l="0" t="0" r="0" b="0"/>
            <wp:docPr id="4" name="Afbeelding 4" descr="computer:Users:fredudo:Desktop: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Users:fredudo:Desktop:fig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2806" cy="3053720"/>
                    </a:xfrm>
                    <a:prstGeom prst="rect">
                      <a:avLst/>
                    </a:prstGeom>
                    <a:noFill/>
                    <a:ln>
                      <a:noFill/>
                    </a:ln>
                  </pic:spPr>
                </pic:pic>
              </a:graphicData>
            </a:graphic>
          </wp:inline>
        </w:drawing>
      </w:r>
    </w:p>
    <w:p w14:paraId="22306B7A" w14:textId="77777777" w:rsidR="00DE54AC" w:rsidRDefault="00DE54AC" w:rsidP="00AC142D">
      <w:pPr>
        <w:jc w:val="both"/>
        <w:rPr>
          <w:sz w:val="22"/>
          <w:szCs w:val="22"/>
        </w:rPr>
      </w:pPr>
    </w:p>
    <w:p w14:paraId="72B88CB4" w14:textId="41598F77" w:rsidR="00EE5E83" w:rsidRDefault="00DE54AC" w:rsidP="00CD7BFC">
      <w:pPr>
        <w:jc w:val="both"/>
        <w:rPr>
          <w:sz w:val="22"/>
          <w:szCs w:val="22"/>
        </w:rPr>
      </w:pPr>
      <w:r>
        <w:rPr>
          <w:sz w:val="22"/>
          <w:szCs w:val="22"/>
        </w:rPr>
        <w:t xml:space="preserve">De Duitse Energiewende </w:t>
      </w:r>
      <w:r w:rsidR="00CD7BFC">
        <w:rPr>
          <w:sz w:val="22"/>
          <w:szCs w:val="22"/>
        </w:rPr>
        <w:t>werd door  Vahrenholt in [5] gekarakteriseerd als “A Disaster in the making”. Deze titel is dus ook van toepassing op de ambities voor windenergie van het Energieakkoord.</w:t>
      </w:r>
    </w:p>
    <w:p w14:paraId="46C41001" w14:textId="77777777" w:rsidR="003822A8" w:rsidRDefault="003822A8" w:rsidP="00AC142D">
      <w:pPr>
        <w:rPr>
          <w:sz w:val="22"/>
          <w:szCs w:val="22"/>
        </w:rPr>
      </w:pPr>
    </w:p>
    <w:p w14:paraId="3AC48DAB" w14:textId="1BE807C3" w:rsidR="00126014" w:rsidRPr="00126014" w:rsidRDefault="00B17A84" w:rsidP="00AC142D">
      <w:pPr>
        <w:rPr>
          <w:b/>
          <w:i/>
          <w:sz w:val="22"/>
          <w:szCs w:val="22"/>
        </w:rPr>
      </w:pPr>
      <w:r>
        <w:rPr>
          <w:b/>
          <w:sz w:val="22"/>
          <w:szCs w:val="22"/>
        </w:rPr>
        <w:tab/>
        <w:t xml:space="preserve">4. </w:t>
      </w:r>
      <w:r w:rsidR="00D96741" w:rsidRPr="00AE10A9">
        <w:rPr>
          <w:b/>
          <w:i/>
          <w:sz w:val="22"/>
          <w:szCs w:val="22"/>
        </w:rPr>
        <w:t>Biomassa</w:t>
      </w:r>
    </w:p>
    <w:p w14:paraId="0E1BD6DE" w14:textId="1B7BFC4C" w:rsidR="007B2296" w:rsidRDefault="00B17A84" w:rsidP="00AC142D">
      <w:pPr>
        <w:pStyle w:val="Plattetekst"/>
        <w:rPr>
          <w:sz w:val="22"/>
          <w:szCs w:val="22"/>
        </w:rPr>
      </w:pPr>
      <w:r>
        <w:rPr>
          <w:sz w:val="22"/>
          <w:szCs w:val="22"/>
        </w:rPr>
        <w:tab/>
      </w:r>
      <w:r w:rsidR="007B2296">
        <w:rPr>
          <w:sz w:val="22"/>
          <w:szCs w:val="22"/>
        </w:rPr>
        <w:t xml:space="preserve">Biomassa is een aantrekkelijke toevoeging </w:t>
      </w:r>
      <w:r w:rsidR="00650DB4">
        <w:rPr>
          <w:sz w:val="22"/>
          <w:szCs w:val="22"/>
        </w:rPr>
        <w:t>aan de collectie groene energie</w:t>
      </w:r>
      <w:r w:rsidR="002228C0">
        <w:rPr>
          <w:sz w:val="22"/>
          <w:szCs w:val="22"/>
        </w:rPr>
        <w:t>bronnen</w:t>
      </w:r>
      <w:r w:rsidR="007B2296">
        <w:rPr>
          <w:sz w:val="22"/>
          <w:szCs w:val="22"/>
        </w:rPr>
        <w:t xml:space="preserve"> omdat het in een klassieke centrale verstookt wordt, zodat </w:t>
      </w:r>
      <w:r w:rsidR="002228C0">
        <w:rPr>
          <w:sz w:val="22"/>
          <w:szCs w:val="22"/>
        </w:rPr>
        <w:t>er</w:t>
      </w:r>
      <w:r w:rsidR="007B2296">
        <w:rPr>
          <w:sz w:val="22"/>
          <w:szCs w:val="22"/>
        </w:rPr>
        <w:t xml:space="preserve"> geen nadelige effecten op het stroomnet </w:t>
      </w:r>
      <w:r w:rsidR="002228C0">
        <w:rPr>
          <w:sz w:val="22"/>
          <w:szCs w:val="22"/>
        </w:rPr>
        <w:t>optreden</w:t>
      </w:r>
      <w:r w:rsidR="007B2296">
        <w:rPr>
          <w:sz w:val="22"/>
          <w:szCs w:val="22"/>
        </w:rPr>
        <w:t>. Helaa</w:t>
      </w:r>
      <w:r w:rsidR="00CD7BFC">
        <w:rPr>
          <w:sz w:val="22"/>
          <w:szCs w:val="22"/>
        </w:rPr>
        <w:t>s kleven er andere bezwaren aan: Het verstoken van hout verwoest bos en bespaart geen CO2</w:t>
      </w:r>
    </w:p>
    <w:p w14:paraId="7C88B4A2" w14:textId="696257A4" w:rsidR="00D96741" w:rsidRPr="00C20BCC" w:rsidRDefault="00D96741" w:rsidP="00AC142D">
      <w:pPr>
        <w:pStyle w:val="Plattetekst"/>
        <w:rPr>
          <w:sz w:val="22"/>
          <w:szCs w:val="22"/>
        </w:rPr>
      </w:pPr>
      <w:r>
        <w:rPr>
          <w:sz w:val="22"/>
          <w:szCs w:val="22"/>
        </w:rPr>
        <w:t>De onzinnigheid van biobrandstoffen</w:t>
      </w:r>
      <w:r w:rsidRPr="00C20BCC">
        <w:rPr>
          <w:sz w:val="22"/>
          <w:szCs w:val="22"/>
        </w:rPr>
        <w:t xml:space="preserve"> is onder andere aangetoond in </w:t>
      </w:r>
      <w:r>
        <w:rPr>
          <w:sz w:val="22"/>
          <w:szCs w:val="22"/>
        </w:rPr>
        <w:t>het visie</w:t>
      </w:r>
      <w:r w:rsidRPr="00C20BCC">
        <w:rPr>
          <w:sz w:val="22"/>
          <w:szCs w:val="22"/>
        </w:rPr>
        <w:t xml:space="preserve"> document</w:t>
      </w:r>
      <w:r>
        <w:rPr>
          <w:sz w:val="22"/>
          <w:szCs w:val="22"/>
        </w:rPr>
        <w:t xml:space="preserve"> “Biobrandstof”</w:t>
      </w:r>
      <w:r w:rsidRPr="00C20BCC">
        <w:rPr>
          <w:sz w:val="22"/>
          <w:szCs w:val="22"/>
        </w:rPr>
        <w:t xml:space="preserve"> van de Koninklijke Academie van Wetenschappen</w:t>
      </w:r>
      <w:r>
        <w:rPr>
          <w:sz w:val="22"/>
          <w:szCs w:val="22"/>
        </w:rPr>
        <w:t>[</w:t>
      </w:r>
      <w:r w:rsidRPr="007C01BD">
        <w:rPr>
          <w:rStyle w:val="Eindnootmarkering"/>
          <w:sz w:val="22"/>
          <w:szCs w:val="22"/>
          <w:vertAlign w:val="baseline"/>
        </w:rPr>
        <w:endnoteReference w:id="7"/>
      </w:r>
      <w:r>
        <w:rPr>
          <w:sz w:val="22"/>
          <w:szCs w:val="22"/>
        </w:rPr>
        <w:t xml:space="preserve">]. </w:t>
      </w:r>
      <w:r w:rsidRPr="00C20BCC">
        <w:rPr>
          <w:sz w:val="22"/>
          <w:szCs w:val="22"/>
        </w:rPr>
        <w:t xml:space="preserve"> </w:t>
      </w:r>
      <w:r>
        <w:rPr>
          <w:sz w:val="22"/>
          <w:szCs w:val="22"/>
        </w:rPr>
        <w:t>H</w:t>
      </w:r>
      <w:r w:rsidRPr="00C20BCC">
        <w:rPr>
          <w:sz w:val="22"/>
          <w:szCs w:val="22"/>
        </w:rPr>
        <w:t xml:space="preserve">oewel </w:t>
      </w:r>
      <w:r w:rsidR="000C33AA">
        <w:rPr>
          <w:sz w:val="22"/>
          <w:szCs w:val="22"/>
        </w:rPr>
        <w:t>de KNAW</w:t>
      </w:r>
      <w:r w:rsidRPr="00C20BCC">
        <w:rPr>
          <w:sz w:val="22"/>
          <w:szCs w:val="22"/>
        </w:rPr>
        <w:t xml:space="preserve"> toch het begrip duur</w:t>
      </w:r>
      <w:r>
        <w:rPr>
          <w:sz w:val="22"/>
          <w:szCs w:val="22"/>
        </w:rPr>
        <w:t>zaam omarmt, heeft d</w:t>
      </w:r>
      <w:r w:rsidRPr="00C20BCC">
        <w:rPr>
          <w:sz w:val="22"/>
          <w:szCs w:val="22"/>
        </w:rPr>
        <w:t xml:space="preserve">e wetenschappelijke integriteit het hier gewonnen van de groene tijdgeest. De KNAW is onmiddellijk in de ban gedaan door de groene lobby, waarbij persoonlijke aanvallen het voornaamste wapen vormden. Een verbaasde reactie van Martijn Katan  werd gepubliceerd in het tijdschrift “Vork” van maart 2015. </w:t>
      </w:r>
    </w:p>
    <w:p w14:paraId="2386ABBB" w14:textId="77777777" w:rsidR="00D96741" w:rsidRPr="00C20BCC" w:rsidRDefault="00D96741" w:rsidP="00AC142D">
      <w:pPr>
        <w:pStyle w:val="Plattetekst"/>
        <w:rPr>
          <w:sz w:val="22"/>
          <w:szCs w:val="22"/>
        </w:rPr>
      </w:pPr>
      <w:r w:rsidRPr="00C20BCC">
        <w:rPr>
          <w:sz w:val="22"/>
          <w:szCs w:val="22"/>
        </w:rPr>
        <w:t>Een citaat:</w:t>
      </w:r>
    </w:p>
    <w:p w14:paraId="1DE0F752" w14:textId="41B36B95" w:rsidR="00D96741" w:rsidRPr="00B17A84" w:rsidRDefault="00B17A84" w:rsidP="007B2296">
      <w:pPr>
        <w:pStyle w:val="Plattetekst"/>
        <w:spacing w:after="0"/>
        <w:ind w:left="426"/>
        <w:rPr>
          <w:i/>
          <w:sz w:val="22"/>
          <w:szCs w:val="22"/>
        </w:rPr>
      </w:pPr>
      <w:r>
        <w:rPr>
          <w:i/>
          <w:sz w:val="22"/>
          <w:szCs w:val="22"/>
        </w:rPr>
        <w:t>“</w:t>
      </w:r>
      <w:r w:rsidR="00D96741" w:rsidRPr="00C20BCC">
        <w:rPr>
          <w:i/>
          <w:sz w:val="22"/>
          <w:szCs w:val="22"/>
        </w:rPr>
        <w:t>De conclusie (van de studie) was dat biobrandstoffen niet of nauwelijks bijdragen aan besparing van CO</w:t>
      </w:r>
      <w:r w:rsidR="00D96741" w:rsidRPr="00C20BCC">
        <w:rPr>
          <w:i/>
          <w:sz w:val="22"/>
          <w:szCs w:val="22"/>
          <w:vertAlign w:val="subscript"/>
        </w:rPr>
        <w:t>2</w:t>
      </w:r>
      <w:r w:rsidR="00D96741" w:rsidRPr="00C20BCC">
        <w:rPr>
          <w:i/>
          <w:sz w:val="22"/>
          <w:szCs w:val="22"/>
        </w:rPr>
        <w:t>-uitstoot. Ik was een van de drie auteurs ervan en ik verwachtte stevige kritiek. Ik was er echter niet op voorbereid dat een prominente biomassa-onderzoeker het visiedocument en de auteurs ervan in de krant zou uitmaken voor ‘schizofreen’, ‘gelogen’, ‘absurd slecht’ en ‘bewust verdraaid’. Vanwaar die ongebruikelijke krachttermen?</w:t>
      </w:r>
      <w:r>
        <w:rPr>
          <w:i/>
          <w:sz w:val="22"/>
          <w:szCs w:val="22"/>
        </w:rPr>
        <w:t>”</w:t>
      </w:r>
      <w:r w:rsidR="00D96741" w:rsidRPr="00C20BCC">
        <w:rPr>
          <w:i/>
          <w:sz w:val="22"/>
          <w:szCs w:val="22"/>
        </w:rPr>
        <w:t xml:space="preserve">  </w:t>
      </w:r>
    </w:p>
    <w:p w14:paraId="44803510" w14:textId="77777777" w:rsidR="00D96741" w:rsidRDefault="00D96741" w:rsidP="00AC142D">
      <w:pPr>
        <w:pStyle w:val="Plattetekst"/>
        <w:rPr>
          <w:sz w:val="22"/>
          <w:szCs w:val="22"/>
        </w:rPr>
      </w:pPr>
      <w:r w:rsidRPr="00C20BCC">
        <w:rPr>
          <w:sz w:val="22"/>
          <w:szCs w:val="22"/>
        </w:rPr>
        <w:t>Betere argumenten dan schelden zijn er blijkbaar niet.</w:t>
      </w:r>
    </w:p>
    <w:p w14:paraId="6C364045" w14:textId="49AC1475" w:rsidR="0063242B" w:rsidRPr="0063242B" w:rsidRDefault="00D96741" w:rsidP="0063242B">
      <w:pPr>
        <w:pStyle w:val="Plattetekst"/>
        <w:rPr>
          <w:sz w:val="22"/>
          <w:szCs w:val="22"/>
        </w:rPr>
      </w:pPr>
      <w:r>
        <w:rPr>
          <w:sz w:val="22"/>
          <w:szCs w:val="22"/>
        </w:rPr>
        <w:t>Het beleid van de regering inzake biomassa heeft</w:t>
      </w:r>
      <w:r w:rsidR="005F7545">
        <w:rPr>
          <w:sz w:val="22"/>
          <w:szCs w:val="22"/>
        </w:rPr>
        <w:t xml:space="preserve"> echter</w:t>
      </w:r>
      <w:r>
        <w:rPr>
          <w:sz w:val="22"/>
          <w:szCs w:val="22"/>
        </w:rPr>
        <w:t xml:space="preserve"> een solide basis, want </w:t>
      </w:r>
      <w:r>
        <w:rPr>
          <w:rFonts w:eastAsia="Times New Roman" w:cs="Times New Roman"/>
          <w:sz w:val="22"/>
          <w:szCs w:val="22"/>
        </w:rPr>
        <w:t>m</w:t>
      </w:r>
      <w:r w:rsidRPr="0063242B">
        <w:rPr>
          <w:rFonts w:eastAsia="Times New Roman" w:cs="Times New Roman"/>
          <w:sz w:val="22"/>
          <w:szCs w:val="22"/>
        </w:rPr>
        <w:t xml:space="preserve">inister Kamp </w:t>
      </w:r>
      <w:r>
        <w:rPr>
          <w:rFonts w:eastAsia="Times New Roman" w:cs="Times New Roman"/>
          <w:sz w:val="22"/>
          <w:szCs w:val="22"/>
        </w:rPr>
        <w:t>verklaarde in de Tweede Kamer [</w:t>
      </w:r>
      <w:r w:rsidRPr="000C33AA">
        <w:rPr>
          <w:rStyle w:val="Eindnootmarkering"/>
          <w:rFonts w:eastAsia="Times New Roman" w:cs="Times New Roman"/>
          <w:b/>
          <w:sz w:val="22"/>
          <w:szCs w:val="22"/>
          <w:vertAlign w:val="baseline"/>
        </w:rPr>
        <w:endnoteReference w:id="8"/>
      </w:r>
      <w:r w:rsidRPr="000C33AA">
        <w:rPr>
          <w:rFonts w:eastAsia="Times New Roman" w:cs="Times New Roman"/>
          <w:b/>
          <w:sz w:val="22"/>
          <w:szCs w:val="22"/>
        </w:rPr>
        <w:t>]</w:t>
      </w:r>
    </w:p>
    <w:p w14:paraId="6B334ABB" w14:textId="77777777" w:rsidR="00915BED" w:rsidRPr="00A24C25" w:rsidRDefault="0063242B" w:rsidP="006E07D0">
      <w:pPr>
        <w:spacing w:after="120"/>
        <w:contextualSpacing/>
        <w:rPr>
          <w:rFonts w:eastAsia="Times New Roman" w:cs="Times New Roman"/>
          <w:i/>
          <w:sz w:val="22"/>
          <w:szCs w:val="22"/>
        </w:rPr>
      </w:pPr>
      <w:r w:rsidRPr="00A24C25">
        <w:rPr>
          <w:rFonts w:eastAsia="Times New Roman" w:cs="Times New Roman"/>
          <w:i/>
          <w:sz w:val="22"/>
          <w:szCs w:val="22"/>
        </w:rPr>
        <w:t xml:space="preserve"> ‘Dat het duurzame energie is, dat is geen discussiepunt.</w:t>
      </w:r>
    </w:p>
    <w:p w14:paraId="39F7F6F1" w14:textId="7F8F281D" w:rsidR="00EE7639" w:rsidRPr="006E07D0" w:rsidRDefault="0063242B" w:rsidP="006E07D0">
      <w:pPr>
        <w:spacing w:after="120"/>
        <w:contextualSpacing/>
        <w:rPr>
          <w:rFonts w:eastAsia="Times New Roman" w:cs="Times New Roman"/>
          <w:i/>
          <w:sz w:val="22"/>
          <w:szCs w:val="22"/>
        </w:rPr>
      </w:pPr>
      <w:r w:rsidRPr="00A24C25">
        <w:rPr>
          <w:rFonts w:eastAsia="Times New Roman" w:cs="Times New Roman"/>
          <w:i/>
          <w:sz w:val="22"/>
          <w:szCs w:val="22"/>
        </w:rPr>
        <w:t> Dat is niet omstreden, want dat is vastgesteld door de Europese Commissie.’</w:t>
      </w:r>
    </w:p>
    <w:p w14:paraId="67D0048F" w14:textId="77777777" w:rsidR="006E07D0" w:rsidRDefault="006E07D0" w:rsidP="0063242B">
      <w:pPr>
        <w:rPr>
          <w:rFonts w:eastAsia="Times New Roman" w:cs="Times New Roman"/>
          <w:sz w:val="22"/>
          <w:szCs w:val="22"/>
        </w:rPr>
      </w:pPr>
    </w:p>
    <w:p w14:paraId="78C9407B" w14:textId="20781BE8" w:rsidR="00EE7639" w:rsidRDefault="00746F1D" w:rsidP="0063242B">
      <w:pPr>
        <w:rPr>
          <w:rFonts w:eastAsia="Times New Roman" w:cs="Times New Roman"/>
          <w:sz w:val="22"/>
          <w:szCs w:val="22"/>
        </w:rPr>
      </w:pPr>
      <w:r>
        <w:rPr>
          <w:rFonts w:eastAsia="Times New Roman" w:cs="Times New Roman"/>
          <w:sz w:val="22"/>
          <w:szCs w:val="22"/>
        </w:rPr>
        <w:t>Bij</w:t>
      </w:r>
      <w:r w:rsidR="00517FAC">
        <w:rPr>
          <w:rFonts w:eastAsia="Times New Roman" w:cs="Times New Roman"/>
          <w:sz w:val="22"/>
          <w:szCs w:val="22"/>
        </w:rPr>
        <w:t xml:space="preserve"> zo’n terechtwijzing </w:t>
      </w:r>
      <w:r>
        <w:rPr>
          <w:rFonts w:eastAsia="Times New Roman" w:cs="Times New Roman"/>
          <w:sz w:val="22"/>
          <w:szCs w:val="22"/>
        </w:rPr>
        <w:t>moet je wel het volgende bedenken:</w:t>
      </w:r>
    </w:p>
    <w:p w14:paraId="6F217B37" w14:textId="6FBCBAFF" w:rsidR="000E5449" w:rsidRDefault="00595596" w:rsidP="0063242B">
      <w:pPr>
        <w:rPr>
          <w:rFonts w:eastAsia="Times New Roman" w:cs="Times New Roman"/>
          <w:sz w:val="22"/>
          <w:szCs w:val="22"/>
        </w:rPr>
      </w:pPr>
      <w:r w:rsidRPr="00595596">
        <w:rPr>
          <w:rFonts w:eastAsia="Times New Roman" w:cs="Times New Roman"/>
          <w:sz w:val="22"/>
          <w:szCs w:val="22"/>
        </w:rPr>
        <w:t xml:space="preserve">Biomassa zorgt voor </w:t>
      </w:r>
      <w:r w:rsidRPr="00595596">
        <w:rPr>
          <w:rFonts w:eastAsia="Times New Roman" w:cs="Times New Roman"/>
          <w:b/>
          <w:sz w:val="22"/>
          <w:szCs w:val="22"/>
        </w:rPr>
        <w:t>70%</w:t>
      </w:r>
      <w:r w:rsidR="00CF0338">
        <w:rPr>
          <w:rFonts w:eastAsia="Times New Roman" w:cs="Times New Roman"/>
          <w:sz w:val="22"/>
          <w:szCs w:val="22"/>
        </w:rPr>
        <w:t xml:space="preserve"> van alle “duurzame</w:t>
      </w:r>
      <w:r>
        <w:rPr>
          <w:rFonts w:eastAsia="Times New Roman" w:cs="Times New Roman"/>
          <w:sz w:val="22"/>
          <w:szCs w:val="22"/>
        </w:rPr>
        <w:t xml:space="preserve"> energie</w:t>
      </w:r>
      <w:r w:rsidR="00CF0338">
        <w:rPr>
          <w:rFonts w:eastAsia="Times New Roman" w:cs="Times New Roman"/>
          <w:sz w:val="22"/>
          <w:szCs w:val="22"/>
        </w:rPr>
        <w:t>”</w:t>
      </w:r>
      <w:r>
        <w:rPr>
          <w:rFonts w:eastAsia="Times New Roman" w:cs="Times New Roman"/>
          <w:sz w:val="22"/>
          <w:szCs w:val="22"/>
        </w:rPr>
        <w:t xml:space="preserve"> in Nederland. </w:t>
      </w:r>
    </w:p>
    <w:p w14:paraId="7E6AF1ED" w14:textId="77777777" w:rsidR="006E07D0" w:rsidRDefault="006E07D0" w:rsidP="0063242B">
      <w:pPr>
        <w:rPr>
          <w:rFonts w:eastAsia="Times New Roman" w:cs="Times New Roman"/>
          <w:sz w:val="22"/>
          <w:szCs w:val="22"/>
        </w:rPr>
      </w:pPr>
    </w:p>
    <w:p w14:paraId="2267C737" w14:textId="62510DAE" w:rsidR="008838C2" w:rsidRPr="003822A8" w:rsidRDefault="00EE5E83" w:rsidP="00B82EA8">
      <w:pPr>
        <w:rPr>
          <w:rFonts w:eastAsia="Times New Roman" w:cs="Times New Roman"/>
          <w:sz w:val="22"/>
          <w:szCs w:val="22"/>
        </w:rPr>
      </w:pPr>
      <w:r>
        <w:rPr>
          <w:rFonts w:eastAsia="Times New Roman" w:cs="Times New Roman"/>
          <w:sz w:val="22"/>
          <w:szCs w:val="22"/>
        </w:rPr>
        <w:t>Er wordt weinig gezegd over de subsidies voor biomassa</w:t>
      </w:r>
      <w:r w:rsidR="002962BA">
        <w:rPr>
          <w:rFonts w:eastAsia="Times New Roman" w:cs="Times New Roman"/>
          <w:sz w:val="22"/>
          <w:szCs w:val="22"/>
        </w:rPr>
        <w:t>.</w:t>
      </w:r>
      <w:r>
        <w:rPr>
          <w:rFonts w:eastAsia="Times New Roman" w:cs="Times New Roman"/>
          <w:sz w:val="22"/>
          <w:szCs w:val="22"/>
        </w:rPr>
        <w:t xml:space="preserve"> Uit een tabel van de</w:t>
      </w:r>
      <w:r w:rsidR="006A23A6">
        <w:rPr>
          <w:rFonts w:eastAsia="Times New Roman" w:cs="Times New Roman"/>
          <w:sz w:val="22"/>
          <w:szCs w:val="22"/>
        </w:rPr>
        <w:t xml:space="preserve"> Duitse</w:t>
      </w:r>
      <w:r>
        <w:rPr>
          <w:rFonts w:eastAsia="Times New Roman" w:cs="Times New Roman"/>
          <w:sz w:val="22"/>
          <w:szCs w:val="22"/>
        </w:rPr>
        <w:t xml:space="preserve"> </w:t>
      </w:r>
      <w:r w:rsidR="00C46795">
        <w:rPr>
          <w:rFonts w:eastAsia="Times New Roman" w:cs="Times New Roman"/>
          <w:sz w:val="22"/>
          <w:szCs w:val="22"/>
        </w:rPr>
        <w:t>“</w:t>
      </w:r>
      <w:r>
        <w:rPr>
          <w:rFonts w:eastAsia="Times New Roman" w:cs="Times New Roman"/>
          <w:sz w:val="22"/>
          <w:szCs w:val="22"/>
        </w:rPr>
        <w:t xml:space="preserve">EEG </w:t>
      </w:r>
      <w:r w:rsidR="00C46795">
        <w:rPr>
          <w:rFonts w:eastAsia="Times New Roman" w:cs="Times New Roman"/>
          <w:sz w:val="22"/>
          <w:szCs w:val="22"/>
        </w:rPr>
        <w:t xml:space="preserve">Umlage” </w:t>
      </w:r>
      <w:r>
        <w:rPr>
          <w:rFonts w:eastAsia="Times New Roman" w:cs="Times New Roman"/>
          <w:sz w:val="22"/>
          <w:szCs w:val="22"/>
        </w:rPr>
        <w:t xml:space="preserve">over </w:t>
      </w:r>
      <w:r w:rsidR="00B527C0">
        <w:rPr>
          <w:rFonts w:eastAsia="Times New Roman" w:cs="Times New Roman"/>
          <w:sz w:val="22"/>
          <w:szCs w:val="22"/>
        </w:rPr>
        <w:t>de jaar</w:t>
      </w:r>
      <w:r>
        <w:rPr>
          <w:rFonts w:eastAsia="Times New Roman" w:cs="Times New Roman"/>
          <w:sz w:val="22"/>
          <w:szCs w:val="22"/>
        </w:rPr>
        <w:t xml:space="preserve">productie en totale subsidie blijkt onder andere, dat </w:t>
      </w:r>
      <w:r w:rsidR="00C46795">
        <w:rPr>
          <w:rFonts w:eastAsia="Times New Roman" w:cs="Times New Roman"/>
          <w:sz w:val="22"/>
          <w:szCs w:val="22"/>
        </w:rPr>
        <w:t xml:space="preserve">in 2016 </w:t>
      </w:r>
      <w:r>
        <w:rPr>
          <w:rFonts w:eastAsia="Times New Roman" w:cs="Times New Roman"/>
          <w:sz w:val="22"/>
          <w:szCs w:val="22"/>
        </w:rPr>
        <w:t>de gemiddelde subsidie</w:t>
      </w:r>
      <w:r w:rsidR="00660733">
        <w:rPr>
          <w:rFonts w:eastAsia="Times New Roman" w:cs="Times New Roman"/>
          <w:sz w:val="22"/>
          <w:szCs w:val="22"/>
        </w:rPr>
        <w:t xml:space="preserve"> voor duurzame energie</w:t>
      </w:r>
      <w:r>
        <w:rPr>
          <w:rFonts w:eastAsia="Times New Roman" w:cs="Times New Roman"/>
          <w:sz w:val="22"/>
          <w:szCs w:val="22"/>
        </w:rPr>
        <w:t xml:space="preserve"> </w:t>
      </w:r>
      <w:r w:rsidR="00C46795">
        <w:rPr>
          <w:rFonts w:eastAsia="Times New Roman" w:cs="Times New Roman"/>
          <w:sz w:val="22"/>
          <w:szCs w:val="22"/>
        </w:rPr>
        <w:t xml:space="preserve">145 </w:t>
      </w:r>
      <w:r w:rsidR="00B527C0">
        <w:rPr>
          <w:rFonts w:eastAsia="Times New Roman" w:cs="Times New Roman"/>
          <w:sz w:val="22"/>
          <w:szCs w:val="22"/>
        </w:rPr>
        <w:t>€</w:t>
      </w:r>
      <w:r w:rsidR="00C46795">
        <w:rPr>
          <w:rFonts w:eastAsia="Times New Roman" w:cs="Times New Roman"/>
          <w:sz w:val="22"/>
          <w:szCs w:val="22"/>
        </w:rPr>
        <w:t>/MWh was.</w:t>
      </w:r>
      <w:r w:rsidR="002962BA">
        <w:rPr>
          <w:rFonts w:eastAsia="Times New Roman" w:cs="Times New Roman"/>
          <w:sz w:val="22"/>
          <w:szCs w:val="22"/>
        </w:rPr>
        <w:t xml:space="preserve"> </w:t>
      </w:r>
      <w:r w:rsidR="00C46795">
        <w:rPr>
          <w:rFonts w:eastAsia="Times New Roman" w:cs="Times New Roman"/>
          <w:sz w:val="22"/>
          <w:szCs w:val="22"/>
        </w:rPr>
        <w:t xml:space="preserve">De subsidie voor biomassa was </w:t>
      </w:r>
      <w:r w:rsidR="002962BA">
        <w:rPr>
          <w:rFonts w:eastAsia="Times New Roman" w:cs="Times New Roman"/>
          <w:sz w:val="22"/>
          <w:szCs w:val="22"/>
        </w:rPr>
        <w:t xml:space="preserve">165 </w:t>
      </w:r>
      <w:r w:rsidR="00B527C0">
        <w:rPr>
          <w:rFonts w:eastAsia="Times New Roman" w:cs="Times New Roman"/>
          <w:sz w:val="22"/>
          <w:szCs w:val="22"/>
        </w:rPr>
        <w:t>€</w:t>
      </w:r>
      <w:r w:rsidR="002962BA">
        <w:rPr>
          <w:rFonts w:eastAsia="Times New Roman" w:cs="Times New Roman"/>
          <w:sz w:val="22"/>
          <w:szCs w:val="22"/>
        </w:rPr>
        <w:t xml:space="preserve">/MWh.  Hierbij moet de marktprijs </w:t>
      </w:r>
      <w:r w:rsidR="00232BDD">
        <w:rPr>
          <w:rFonts w:eastAsia="Times New Roman" w:cs="Times New Roman"/>
          <w:sz w:val="22"/>
          <w:szCs w:val="22"/>
        </w:rPr>
        <w:t xml:space="preserve">van gemiddeld </w:t>
      </w:r>
      <w:r w:rsidR="0040692A">
        <w:rPr>
          <w:rFonts w:eastAsia="Times New Roman" w:cs="Times New Roman"/>
          <w:sz w:val="22"/>
          <w:szCs w:val="22"/>
        </w:rPr>
        <w:t>3</w:t>
      </w:r>
      <w:r w:rsidR="00232BDD">
        <w:rPr>
          <w:rFonts w:eastAsia="Times New Roman" w:cs="Times New Roman"/>
          <w:sz w:val="22"/>
          <w:szCs w:val="22"/>
        </w:rPr>
        <w:t xml:space="preserve">0€/MWh </w:t>
      </w:r>
      <w:r w:rsidR="002962BA">
        <w:rPr>
          <w:rFonts w:eastAsia="Times New Roman" w:cs="Times New Roman"/>
          <w:sz w:val="22"/>
          <w:szCs w:val="22"/>
        </w:rPr>
        <w:t>worden opgeteld om de kosten voor de verbruikers te bepalen.</w:t>
      </w:r>
    </w:p>
    <w:p w14:paraId="7DE6360F" w14:textId="77777777" w:rsidR="002036CC" w:rsidRDefault="002036CC" w:rsidP="00B82EA8"/>
    <w:p w14:paraId="03B4C7DA" w14:textId="77777777" w:rsidR="002036CC" w:rsidRDefault="002036CC" w:rsidP="00B82EA8"/>
    <w:p w14:paraId="6999A178" w14:textId="74841E3E" w:rsidR="005F7545" w:rsidRPr="000E5449" w:rsidRDefault="000E5449" w:rsidP="00B82EA8">
      <w:pPr>
        <w:rPr>
          <w:b/>
          <w:i/>
          <w:sz w:val="22"/>
          <w:szCs w:val="22"/>
        </w:rPr>
      </w:pPr>
      <w:r>
        <w:rPr>
          <w:b/>
          <w:sz w:val="22"/>
          <w:szCs w:val="22"/>
        </w:rPr>
        <w:tab/>
      </w:r>
      <w:r w:rsidR="00B527C0">
        <w:rPr>
          <w:b/>
          <w:sz w:val="22"/>
          <w:szCs w:val="22"/>
        </w:rPr>
        <w:t>5</w:t>
      </w:r>
      <w:r w:rsidR="002228C0">
        <w:rPr>
          <w:b/>
          <w:sz w:val="22"/>
          <w:szCs w:val="22"/>
        </w:rPr>
        <w:t xml:space="preserve">. </w:t>
      </w:r>
      <w:r w:rsidR="005F7545" w:rsidRPr="000E5449">
        <w:rPr>
          <w:b/>
          <w:i/>
          <w:sz w:val="22"/>
          <w:szCs w:val="22"/>
        </w:rPr>
        <w:t>Conclusie</w:t>
      </w:r>
    </w:p>
    <w:p w14:paraId="7C9CAE8E" w14:textId="0B892A10" w:rsidR="000E5449" w:rsidRDefault="000E5449" w:rsidP="00B82EA8">
      <w:pPr>
        <w:rPr>
          <w:sz w:val="22"/>
          <w:szCs w:val="22"/>
        </w:rPr>
      </w:pPr>
      <w:r>
        <w:rPr>
          <w:sz w:val="22"/>
          <w:szCs w:val="22"/>
        </w:rPr>
        <w:tab/>
        <w:t xml:space="preserve">Uit officiële cijfers blijkt, dat </w:t>
      </w:r>
    </w:p>
    <w:p w14:paraId="2DDAEEF6" w14:textId="431A57CB" w:rsidR="000E5449" w:rsidRDefault="000E5449" w:rsidP="000E5449">
      <w:pPr>
        <w:pStyle w:val="Lijstalinea"/>
        <w:numPr>
          <w:ilvl w:val="0"/>
          <w:numId w:val="2"/>
        </w:numPr>
        <w:rPr>
          <w:sz w:val="22"/>
          <w:szCs w:val="22"/>
        </w:rPr>
      </w:pPr>
      <w:r w:rsidRPr="000E5449">
        <w:rPr>
          <w:sz w:val="22"/>
          <w:szCs w:val="22"/>
        </w:rPr>
        <w:t>De akkoorden van Parijs nauwelijks invloed hebben op het fossiele brandstofgebruik.</w:t>
      </w:r>
    </w:p>
    <w:p w14:paraId="0D78423F" w14:textId="48E83B8B" w:rsidR="003822A8" w:rsidRDefault="003822A8" w:rsidP="003822A8">
      <w:pPr>
        <w:pStyle w:val="Lijstalinea"/>
        <w:numPr>
          <w:ilvl w:val="0"/>
          <w:numId w:val="2"/>
        </w:numPr>
        <w:rPr>
          <w:sz w:val="22"/>
          <w:szCs w:val="22"/>
        </w:rPr>
      </w:pPr>
      <w:r>
        <w:rPr>
          <w:sz w:val="22"/>
          <w:szCs w:val="22"/>
        </w:rPr>
        <w:t>Het Energieakkoord de Nederlandse stroomvoorziening wel duurder, maar niet beter maakt.</w:t>
      </w:r>
      <w:r w:rsidR="005A48E9">
        <w:rPr>
          <w:sz w:val="22"/>
          <w:szCs w:val="22"/>
        </w:rPr>
        <w:t xml:space="preserve"> Alle fossiele brandstof werd afgewezen, zelfs de warmte-kracht koppeling die 30% brandstof bespaart.</w:t>
      </w:r>
    </w:p>
    <w:p w14:paraId="26CF5820" w14:textId="04946815" w:rsidR="000E5449" w:rsidRPr="003822A8" w:rsidRDefault="000E5449" w:rsidP="000E5449">
      <w:pPr>
        <w:pStyle w:val="Lijstalinea"/>
        <w:numPr>
          <w:ilvl w:val="0"/>
          <w:numId w:val="2"/>
        </w:numPr>
        <w:rPr>
          <w:sz w:val="22"/>
          <w:szCs w:val="22"/>
        </w:rPr>
      </w:pPr>
      <w:r w:rsidRPr="003822A8">
        <w:rPr>
          <w:sz w:val="22"/>
          <w:szCs w:val="22"/>
        </w:rPr>
        <w:t>De Duitse Energiewende op een technische en financiële ramp afstevent.</w:t>
      </w:r>
    </w:p>
    <w:p w14:paraId="68A6A504" w14:textId="77777777" w:rsidR="00B527C0" w:rsidRDefault="002228C0" w:rsidP="00B527C0">
      <w:pPr>
        <w:pStyle w:val="Lijstalinea"/>
        <w:numPr>
          <w:ilvl w:val="0"/>
          <w:numId w:val="2"/>
        </w:numPr>
        <w:rPr>
          <w:sz w:val="22"/>
          <w:szCs w:val="22"/>
        </w:rPr>
      </w:pPr>
      <w:r>
        <w:rPr>
          <w:sz w:val="22"/>
          <w:szCs w:val="22"/>
        </w:rPr>
        <w:t>Geen vorm van “duurzame” energie aanspraak kan maken op die naam.</w:t>
      </w:r>
    </w:p>
    <w:p w14:paraId="23DD0022" w14:textId="33623962" w:rsidR="00B17A84" w:rsidRDefault="002228C0" w:rsidP="00232BDD">
      <w:pPr>
        <w:pStyle w:val="Lijstalinea"/>
        <w:numPr>
          <w:ilvl w:val="0"/>
          <w:numId w:val="2"/>
        </w:numPr>
      </w:pPr>
      <w:r w:rsidRPr="00B527C0">
        <w:rPr>
          <w:sz w:val="22"/>
          <w:szCs w:val="22"/>
        </w:rPr>
        <w:t>Het enige werkbare alternatief (kernenergie) niet op het programma staat.</w:t>
      </w:r>
      <w:r w:rsidR="00232BDD">
        <w:rPr>
          <w:rStyle w:val="Eindnootmarkering"/>
          <w:sz w:val="22"/>
          <w:szCs w:val="22"/>
        </w:rPr>
        <w:endnoteReference w:id="9"/>
      </w:r>
      <w:r w:rsidR="00B527C0" w:rsidRPr="00B527C0">
        <w:rPr>
          <w:sz w:val="22"/>
          <w:szCs w:val="22"/>
        </w:rPr>
        <w:tab/>
      </w:r>
      <w:r w:rsidR="00232BDD">
        <w:rPr>
          <w:sz w:val="22"/>
          <w:szCs w:val="22"/>
        </w:rPr>
        <w:tab/>
        <w:t xml:space="preserve"> </w:t>
      </w:r>
    </w:p>
    <w:p w14:paraId="4B42D547" w14:textId="77777777" w:rsidR="00C46795" w:rsidRDefault="00C46795" w:rsidP="00B82EA8"/>
    <w:p w14:paraId="5A4037EC" w14:textId="77777777" w:rsidR="00232BDD" w:rsidRDefault="00232BDD" w:rsidP="00B82EA8"/>
    <w:p w14:paraId="691669A7" w14:textId="1BE02847" w:rsidR="00C46795" w:rsidRPr="00B527C0" w:rsidRDefault="00C46795" w:rsidP="00B82EA8">
      <w:pPr>
        <w:rPr>
          <w:b/>
          <w:i/>
          <w:sz w:val="22"/>
          <w:szCs w:val="22"/>
        </w:rPr>
      </w:pPr>
      <w:r w:rsidRPr="00B527C0">
        <w:rPr>
          <w:b/>
          <w:i/>
          <w:sz w:val="22"/>
          <w:szCs w:val="22"/>
        </w:rPr>
        <w:t>Literatuur</w:t>
      </w:r>
    </w:p>
    <w:sectPr w:rsidR="00C46795" w:rsidRPr="00B527C0" w:rsidSect="00210811">
      <w:footerReference w:type="even" r:id="rId15"/>
      <w:footerReference w:type="default" r:id="rId16"/>
      <w:endnotePr>
        <w:numFmt w:val="decimal"/>
      </w:endnotePr>
      <w:type w:val="continuous"/>
      <w:pgSz w:w="11900" w:h="16820"/>
      <w:pgMar w:top="1418" w:right="985"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4D03" w14:textId="77777777" w:rsidR="009042C1" w:rsidRDefault="009042C1" w:rsidP="00B82EA8">
      <w:r>
        <w:separator/>
      </w:r>
    </w:p>
  </w:endnote>
  <w:endnote w:type="continuationSeparator" w:id="0">
    <w:p w14:paraId="48CEFF00" w14:textId="77777777" w:rsidR="009042C1" w:rsidRDefault="009042C1" w:rsidP="00B82EA8">
      <w:r>
        <w:continuationSeparator/>
      </w:r>
    </w:p>
  </w:endnote>
  <w:endnote w:id="1">
    <w:p w14:paraId="7E533521" w14:textId="77777777" w:rsidR="009042C1" w:rsidRPr="00354004" w:rsidRDefault="009042C1" w:rsidP="008838C2">
      <w:pPr>
        <w:pStyle w:val="Eindnoottekst"/>
        <w:rPr>
          <w:sz w:val="20"/>
          <w:szCs w:val="20"/>
        </w:rPr>
      </w:pPr>
      <w:r w:rsidRPr="00D96741">
        <w:rPr>
          <w:rStyle w:val="Eindnootmarkering"/>
          <w:sz w:val="20"/>
          <w:szCs w:val="20"/>
          <w:vertAlign w:val="baseline"/>
        </w:rPr>
        <w:endnoteRef/>
      </w:r>
      <w:r w:rsidRPr="008D7E14">
        <w:rPr>
          <w:b/>
          <w:sz w:val="20"/>
          <w:szCs w:val="20"/>
        </w:rPr>
        <w:t xml:space="preserve"> </w:t>
      </w:r>
      <w:r>
        <w:rPr>
          <w:b/>
          <w:sz w:val="20"/>
          <w:szCs w:val="20"/>
        </w:rPr>
        <w:tab/>
      </w:r>
      <w:r>
        <w:rPr>
          <w:sz w:val="20"/>
          <w:szCs w:val="20"/>
        </w:rPr>
        <w:t>Roger Andrews</w:t>
      </w:r>
      <w:r w:rsidRPr="00A020F5">
        <w:rPr>
          <w:sz w:val="20"/>
          <w:szCs w:val="20"/>
        </w:rPr>
        <w:t>:</w:t>
      </w:r>
      <w:r>
        <w:rPr>
          <w:sz w:val="20"/>
          <w:szCs w:val="20"/>
        </w:rPr>
        <w:t xml:space="preserve"> </w:t>
      </w:r>
    </w:p>
    <w:p w14:paraId="592A2481" w14:textId="15D70AD6" w:rsidR="009042C1" w:rsidRPr="005A48E9" w:rsidRDefault="009042C1" w:rsidP="008838C2">
      <w:pPr>
        <w:pStyle w:val="Eindnoottekst"/>
        <w:rPr>
          <w:sz w:val="18"/>
          <w:szCs w:val="18"/>
        </w:rPr>
      </w:pPr>
      <w:r>
        <w:rPr>
          <w:sz w:val="20"/>
          <w:szCs w:val="20"/>
        </w:rPr>
        <w:tab/>
      </w:r>
      <w:r w:rsidRPr="008D7E14">
        <w:rPr>
          <w:sz w:val="20"/>
          <w:szCs w:val="20"/>
        </w:rPr>
        <w:t xml:space="preserve"> </w:t>
      </w:r>
      <w:hyperlink r:id="rId1" w:history="1">
        <w:r w:rsidRPr="005A48E9">
          <w:rPr>
            <w:rStyle w:val="Hyperlink"/>
            <w:sz w:val="18"/>
            <w:szCs w:val="18"/>
          </w:rPr>
          <w:t>http://euanmearns.com/the-gulf-between-the-paris-climate-agreement-and-energy-projections/</w:t>
        </w:r>
      </w:hyperlink>
      <w:r w:rsidRPr="005A48E9">
        <w:rPr>
          <w:sz w:val="18"/>
          <w:szCs w:val="18"/>
        </w:rPr>
        <w:t xml:space="preserve"> </w:t>
      </w:r>
    </w:p>
  </w:endnote>
  <w:endnote w:id="2">
    <w:p w14:paraId="79A86492" w14:textId="77777777" w:rsidR="009042C1" w:rsidRDefault="009042C1" w:rsidP="00CB1F56">
      <w:pPr>
        <w:pStyle w:val="Voetnoottekst"/>
      </w:pPr>
      <w:r w:rsidRPr="00CB1F56">
        <w:rPr>
          <w:rStyle w:val="Eindnootmarkering"/>
          <w:vertAlign w:val="baseline"/>
        </w:rPr>
        <w:endnoteRef/>
      </w:r>
      <w:r>
        <w:t xml:space="preserve"> </w:t>
      </w:r>
      <w:r>
        <w:tab/>
      </w:r>
      <w:r w:rsidRPr="000E1992">
        <w:rPr>
          <w:sz w:val="22"/>
          <w:szCs w:val="22"/>
        </w:rPr>
        <w:t>Prof. Lukkes</w:t>
      </w:r>
      <w:r>
        <w:t xml:space="preserve"> </w:t>
      </w:r>
      <w:r w:rsidRPr="00723B6B">
        <w:rPr>
          <w:sz w:val="22"/>
          <w:szCs w:val="22"/>
        </w:rPr>
        <w:t>: “Nut en noodzaak van windenergie in het Energieakkoord”</w:t>
      </w:r>
    </w:p>
    <w:p w14:paraId="54EF5471" w14:textId="4C273517" w:rsidR="009042C1" w:rsidRPr="005A48E9" w:rsidRDefault="009042C1" w:rsidP="00CB1F56">
      <w:pPr>
        <w:pStyle w:val="Eindnoottekst"/>
        <w:rPr>
          <w:sz w:val="20"/>
          <w:szCs w:val="20"/>
        </w:rPr>
      </w:pPr>
      <w:r>
        <w:tab/>
      </w:r>
      <w:hyperlink r:id="rId2" w:history="1">
        <w:r w:rsidRPr="005A48E9">
          <w:rPr>
            <w:rStyle w:val="Hyperlink"/>
            <w:sz w:val="20"/>
            <w:szCs w:val="20"/>
          </w:rPr>
          <w:t>http://fredudo.home.xs4all.nl/Lukkes-NUT%20EN%20NOODZAAK.pdf</w:t>
        </w:r>
      </w:hyperlink>
    </w:p>
  </w:endnote>
  <w:endnote w:id="3">
    <w:p w14:paraId="713A85B4" w14:textId="15B3FBD2" w:rsidR="009042C1" w:rsidRPr="00C0161A" w:rsidRDefault="009042C1" w:rsidP="00AC142D">
      <w:pPr>
        <w:pStyle w:val="Eindnoottekst"/>
        <w:rPr>
          <w:sz w:val="20"/>
          <w:szCs w:val="20"/>
        </w:rPr>
      </w:pPr>
      <w:r w:rsidRPr="00A526F3">
        <w:rPr>
          <w:rStyle w:val="Eindnootmarkering"/>
          <w:sz w:val="22"/>
          <w:szCs w:val="22"/>
          <w:vertAlign w:val="baseline"/>
        </w:rPr>
        <w:endnoteRef/>
      </w:r>
      <w:r w:rsidRPr="00A526F3">
        <w:t xml:space="preserve"> </w:t>
      </w:r>
      <w:r>
        <w:rPr>
          <w:b/>
        </w:rPr>
        <w:tab/>
      </w:r>
      <w:r w:rsidRPr="00C0161A">
        <w:rPr>
          <w:sz w:val="20"/>
          <w:szCs w:val="20"/>
        </w:rPr>
        <w:t>Brief aan dhr Nijpels 26 okt 2013</w:t>
      </w:r>
    </w:p>
    <w:p w14:paraId="6D283C94" w14:textId="77777777" w:rsidR="009042C1" w:rsidRPr="00C0161A" w:rsidRDefault="009042C1" w:rsidP="00AC142D">
      <w:pPr>
        <w:pStyle w:val="Eindnoottekst"/>
        <w:rPr>
          <w:sz w:val="20"/>
          <w:szCs w:val="20"/>
        </w:rPr>
      </w:pPr>
      <w:r w:rsidRPr="00C0161A">
        <w:rPr>
          <w:sz w:val="20"/>
          <w:szCs w:val="20"/>
        </w:rPr>
        <w:tab/>
      </w:r>
      <w:hyperlink r:id="rId3" w:history="1">
        <w:r w:rsidRPr="00C0161A">
          <w:rPr>
            <w:rStyle w:val="Hyperlink"/>
            <w:sz w:val="20"/>
            <w:szCs w:val="20"/>
          </w:rPr>
          <w:t>http://fredudo.home.xs4all.nl/Zwaaipalen/Brief_aan_Ed._Nijpels.html</w:t>
        </w:r>
      </w:hyperlink>
      <w:r w:rsidRPr="00C0161A">
        <w:rPr>
          <w:sz w:val="20"/>
          <w:szCs w:val="20"/>
        </w:rPr>
        <w:t xml:space="preserve">  </w:t>
      </w:r>
    </w:p>
  </w:endnote>
  <w:endnote w:id="4">
    <w:p w14:paraId="3BA8F313" w14:textId="77777777" w:rsidR="009042C1" w:rsidRPr="00EF52CE" w:rsidRDefault="009042C1" w:rsidP="00AC142D">
      <w:pPr>
        <w:pStyle w:val="Eindnoottekst"/>
        <w:rPr>
          <w:sz w:val="20"/>
          <w:szCs w:val="20"/>
        </w:rPr>
      </w:pPr>
      <w:r w:rsidRPr="00EE7639">
        <w:rPr>
          <w:rStyle w:val="Eindnootmarkering"/>
          <w:sz w:val="22"/>
          <w:szCs w:val="22"/>
          <w:vertAlign w:val="baseline"/>
        </w:rPr>
        <w:endnoteRef/>
      </w:r>
      <w:r w:rsidRPr="000148AD">
        <w:rPr>
          <w:sz w:val="22"/>
          <w:szCs w:val="22"/>
        </w:rPr>
        <w:t xml:space="preserve"> </w:t>
      </w:r>
      <w:r>
        <w:rPr>
          <w:sz w:val="22"/>
          <w:szCs w:val="22"/>
        </w:rPr>
        <w:tab/>
      </w:r>
      <w:r w:rsidRPr="00EF52CE">
        <w:rPr>
          <w:sz w:val="20"/>
          <w:szCs w:val="20"/>
        </w:rPr>
        <w:t>Fred Udo, Cees lePair, Kees de Groot</w:t>
      </w:r>
      <w:r>
        <w:rPr>
          <w:sz w:val="20"/>
          <w:szCs w:val="20"/>
        </w:rPr>
        <w:t>, A. Verkooijen</w:t>
      </w:r>
      <w:r w:rsidRPr="00EF52CE">
        <w:rPr>
          <w:sz w:val="20"/>
          <w:szCs w:val="20"/>
        </w:rPr>
        <w:t xml:space="preserve"> en Cees vd Berg</w:t>
      </w:r>
    </w:p>
    <w:p w14:paraId="5B81FCBD" w14:textId="77777777" w:rsidR="009042C1" w:rsidRPr="00EF52CE" w:rsidRDefault="009042C1" w:rsidP="00AC142D">
      <w:pPr>
        <w:pStyle w:val="Eindnoottekst"/>
        <w:rPr>
          <w:sz w:val="20"/>
          <w:szCs w:val="20"/>
        </w:rPr>
      </w:pPr>
      <w:r w:rsidRPr="00EF52CE">
        <w:rPr>
          <w:sz w:val="20"/>
          <w:szCs w:val="20"/>
        </w:rPr>
        <w:tab/>
        <w:t>Using wind Energy to save fuel and reduce CO2 emissions</w:t>
      </w:r>
    </w:p>
    <w:p w14:paraId="24C9BA86" w14:textId="77777777" w:rsidR="009042C1" w:rsidRDefault="009042C1" w:rsidP="00AC142D">
      <w:pPr>
        <w:pStyle w:val="Eindnoottekst"/>
        <w:rPr>
          <w:rFonts w:eastAsia="Times New Roman" w:cs="Times New Roman"/>
          <w:sz w:val="20"/>
          <w:szCs w:val="20"/>
        </w:rPr>
      </w:pPr>
      <w:r w:rsidRPr="00EF52CE">
        <w:rPr>
          <w:sz w:val="20"/>
          <w:szCs w:val="20"/>
        </w:rPr>
        <w:tab/>
      </w:r>
      <w:r w:rsidRPr="00EF52CE">
        <w:rPr>
          <w:rFonts w:eastAsia="Times New Roman" w:cs="Times New Roman"/>
          <w:sz w:val="20"/>
          <w:szCs w:val="20"/>
        </w:rPr>
        <w:t xml:space="preserve">Energy and Environment  </w:t>
      </w:r>
      <w:r w:rsidRPr="00EF52CE">
        <w:rPr>
          <w:rStyle w:val="style3"/>
          <w:rFonts w:eastAsia="Times New Roman" w:cs="Times New Roman"/>
          <w:sz w:val="20"/>
          <w:szCs w:val="20"/>
        </w:rPr>
        <w:t>26</w:t>
      </w:r>
      <w:r w:rsidRPr="00EF52CE">
        <w:rPr>
          <w:rFonts w:eastAsia="Times New Roman" w:cs="Times New Roman"/>
          <w:sz w:val="20"/>
          <w:szCs w:val="20"/>
        </w:rPr>
        <w:t xml:space="preserve"> no 8 2015</w:t>
      </w:r>
    </w:p>
    <w:p w14:paraId="0B4D3BBC" w14:textId="0C0880D0" w:rsidR="009042C1" w:rsidRPr="00EF52CE" w:rsidRDefault="009042C1" w:rsidP="00AC142D">
      <w:pPr>
        <w:pStyle w:val="Eindnoottekst"/>
        <w:rPr>
          <w:sz w:val="20"/>
          <w:szCs w:val="20"/>
        </w:rPr>
      </w:pPr>
      <w:r>
        <w:rPr>
          <w:rFonts w:eastAsia="Times New Roman" w:cs="Times New Roman"/>
          <w:sz w:val="20"/>
          <w:szCs w:val="20"/>
        </w:rPr>
        <w:tab/>
      </w:r>
      <w:hyperlink r:id="rId4" w:history="1">
        <w:r w:rsidRPr="001552AB">
          <w:rPr>
            <w:rStyle w:val="Hyperlink"/>
            <w:rFonts w:eastAsia="Times New Roman" w:cs="Times New Roman"/>
            <w:sz w:val="20"/>
            <w:szCs w:val="20"/>
          </w:rPr>
          <w:t>https://fredudo.home.xs4all.nl/Zwaaipalen/Brandstofbesparing_door_wind.html</w:t>
        </w:r>
      </w:hyperlink>
      <w:r>
        <w:rPr>
          <w:rFonts w:eastAsia="Times New Roman" w:cs="Times New Roman"/>
          <w:sz w:val="20"/>
          <w:szCs w:val="20"/>
        </w:rPr>
        <w:t xml:space="preserve"> </w:t>
      </w:r>
    </w:p>
  </w:endnote>
  <w:endnote w:id="5">
    <w:p w14:paraId="1F8E4737" w14:textId="77777777" w:rsidR="009042C1" w:rsidRDefault="009042C1">
      <w:pPr>
        <w:pStyle w:val="Eindnoottekst"/>
        <w:rPr>
          <w:sz w:val="20"/>
          <w:szCs w:val="20"/>
        </w:rPr>
      </w:pPr>
      <w:r w:rsidRPr="006E07D0">
        <w:rPr>
          <w:rStyle w:val="Eindnootmarkering"/>
          <w:sz w:val="20"/>
          <w:szCs w:val="20"/>
          <w:vertAlign w:val="baseline"/>
        </w:rPr>
        <w:endnoteRef/>
      </w:r>
      <w:r w:rsidRPr="006E07D0">
        <w:rPr>
          <w:sz w:val="20"/>
          <w:szCs w:val="20"/>
        </w:rPr>
        <w:t xml:space="preserve"> </w:t>
      </w:r>
      <w:r w:rsidRPr="006E07D0">
        <w:rPr>
          <w:sz w:val="20"/>
          <w:szCs w:val="20"/>
        </w:rPr>
        <w:tab/>
      </w:r>
      <w:r w:rsidRPr="006E07D0">
        <w:rPr>
          <w:sz w:val="22"/>
          <w:szCs w:val="22"/>
        </w:rPr>
        <w:t>F. Vahrenholt  Germany’s Energiewende, a disaster in the making</w:t>
      </w:r>
      <w:r>
        <w:rPr>
          <w:sz w:val="20"/>
          <w:szCs w:val="20"/>
        </w:rPr>
        <w:t xml:space="preserve">.  </w:t>
      </w:r>
    </w:p>
    <w:p w14:paraId="318446F3" w14:textId="1EB787AB" w:rsidR="009042C1" w:rsidRPr="006E07D0" w:rsidRDefault="009042C1">
      <w:pPr>
        <w:pStyle w:val="Eindnoottekst"/>
        <w:rPr>
          <w:sz w:val="20"/>
          <w:szCs w:val="20"/>
        </w:rPr>
      </w:pPr>
      <w:r>
        <w:rPr>
          <w:sz w:val="20"/>
          <w:szCs w:val="20"/>
        </w:rPr>
        <w:tab/>
        <w:t>Global Warming Policy Foundation  Briefing 25</w:t>
      </w:r>
    </w:p>
  </w:endnote>
  <w:endnote w:id="6">
    <w:p w14:paraId="0AE3BF4F" w14:textId="77777777" w:rsidR="009042C1" w:rsidRPr="00856508" w:rsidRDefault="009042C1" w:rsidP="00856508">
      <w:pPr>
        <w:rPr>
          <w:rFonts w:eastAsia="Times New Roman" w:cs="Times New Roman"/>
          <w:noProof w:val="0"/>
          <w:color w:val="002147"/>
          <w:sz w:val="22"/>
          <w:szCs w:val="22"/>
          <w:shd w:val="clear" w:color="auto" w:fill="FFFFFF"/>
        </w:rPr>
      </w:pPr>
      <w:r w:rsidRPr="006E07D0">
        <w:rPr>
          <w:rStyle w:val="Eindnootmarkering"/>
          <w:vertAlign w:val="baseline"/>
        </w:rPr>
        <w:endnoteRef/>
      </w:r>
      <w:r>
        <w:t xml:space="preserve"> </w:t>
      </w:r>
      <w:r>
        <w:tab/>
      </w:r>
      <w:r w:rsidRPr="00856508">
        <w:rPr>
          <w:rFonts w:eastAsia="Times New Roman" w:cs="Times New Roman"/>
          <w:noProof w:val="0"/>
          <w:color w:val="002147"/>
          <w:sz w:val="22"/>
          <w:szCs w:val="22"/>
          <w:shd w:val="clear" w:color="auto" w:fill="FFFFFF"/>
        </w:rPr>
        <w:t>Jozef Ongena, István Markó, Raymond Koch, Anne Debeil,</w:t>
      </w:r>
    </w:p>
    <w:p w14:paraId="4808D7A2" w14:textId="52079F9F" w:rsidR="009042C1" w:rsidRPr="00232BDD" w:rsidRDefault="009042C1" w:rsidP="00856508">
      <w:pPr>
        <w:rPr>
          <w:rFonts w:eastAsia="Times New Roman" w:cs="Times New Roman"/>
          <w:noProof w:val="0"/>
          <w:color w:val="002147"/>
          <w:sz w:val="22"/>
          <w:szCs w:val="22"/>
          <w:shd w:val="clear" w:color="auto" w:fill="FFFFFF"/>
          <w:lang w:val="en-GB"/>
        </w:rPr>
      </w:pPr>
      <w:r w:rsidRPr="00856508">
        <w:rPr>
          <w:rFonts w:eastAsia="Times New Roman" w:cs="Times New Roman"/>
          <w:noProof w:val="0"/>
          <w:color w:val="002147"/>
          <w:sz w:val="22"/>
          <w:szCs w:val="22"/>
          <w:shd w:val="clear" w:color="auto" w:fill="FFFFFF"/>
        </w:rPr>
        <w:t xml:space="preserve"> </w:t>
      </w:r>
      <w:r w:rsidRPr="00856508">
        <w:rPr>
          <w:rFonts w:eastAsia="Times New Roman" w:cs="Times New Roman"/>
          <w:noProof w:val="0"/>
          <w:color w:val="002147"/>
          <w:sz w:val="22"/>
          <w:szCs w:val="22"/>
          <w:shd w:val="clear" w:color="auto" w:fill="FFFFFF"/>
        </w:rPr>
        <w:tab/>
      </w:r>
      <w:r w:rsidRPr="00232BDD">
        <w:rPr>
          <w:rFonts w:eastAsia="Times New Roman" w:cs="Times New Roman"/>
          <w:noProof w:val="0"/>
          <w:color w:val="002147"/>
          <w:sz w:val="22"/>
          <w:szCs w:val="22"/>
          <w:shd w:val="clear" w:color="auto" w:fill="FFFFFF"/>
          <w:lang w:val="en-GB"/>
        </w:rPr>
        <w:t>"Hidden consequences of intermittent electricity production",</w:t>
      </w:r>
    </w:p>
    <w:p w14:paraId="79CA9E90" w14:textId="09837912" w:rsidR="009042C1" w:rsidRPr="00856508" w:rsidRDefault="009042C1" w:rsidP="00856508">
      <w:pPr>
        <w:rPr>
          <w:rFonts w:eastAsia="Times New Roman" w:cs="Times New Roman"/>
          <w:noProof w:val="0"/>
          <w:color w:val="002147"/>
          <w:sz w:val="22"/>
          <w:szCs w:val="22"/>
          <w:shd w:val="clear" w:color="auto" w:fill="FFFFFF"/>
        </w:rPr>
      </w:pPr>
      <w:r w:rsidRPr="00232BDD">
        <w:rPr>
          <w:rFonts w:eastAsia="Times New Roman" w:cs="Times New Roman"/>
          <w:noProof w:val="0"/>
          <w:color w:val="002147"/>
          <w:sz w:val="22"/>
          <w:szCs w:val="22"/>
          <w:shd w:val="clear" w:color="auto" w:fill="FFFFFF"/>
          <w:lang w:val="en-GB"/>
        </w:rPr>
        <w:t xml:space="preserve"> </w:t>
      </w:r>
      <w:r w:rsidRPr="00232BDD">
        <w:rPr>
          <w:rFonts w:eastAsia="Times New Roman" w:cs="Times New Roman"/>
          <w:noProof w:val="0"/>
          <w:color w:val="002147"/>
          <w:sz w:val="22"/>
          <w:szCs w:val="22"/>
          <w:shd w:val="clear" w:color="auto" w:fill="FFFFFF"/>
          <w:lang w:val="en-GB"/>
        </w:rPr>
        <w:tab/>
        <w:t xml:space="preserve">Arguments </w:t>
      </w:r>
      <w:r w:rsidRPr="00856508">
        <w:rPr>
          <w:rFonts w:eastAsia="Times New Roman" w:cs="Times New Roman"/>
          <w:noProof w:val="0"/>
          <w:color w:val="002147"/>
          <w:sz w:val="22"/>
          <w:szCs w:val="22"/>
          <w:shd w:val="clear" w:color="auto" w:fill="FFFFFF"/>
        </w:rPr>
        <w:t xml:space="preserve">— Revue européenne de science, vol. 2, n°2, été 2017, </w:t>
      </w:r>
    </w:p>
    <w:p w14:paraId="71603223" w14:textId="4A8BD401" w:rsidR="009042C1" w:rsidRPr="00530430" w:rsidRDefault="009042C1" w:rsidP="00530430">
      <w:pPr>
        <w:rPr>
          <w:rFonts w:ascii="Times" w:eastAsia="Times New Roman" w:hAnsi="Times" w:cs="Times New Roman"/>
          <w:noProof w:val="0"/>
          <w:sz w:val="20"/>
          <w:szCs w:val="20"/>
        </w:rPr>
      </w:pPr>
      <w:r w:rsidRPr="00856508">
        <w:rPr>
          <w:rFonts w:eastAsia="Times New Roman" w:cs="Times New Roman"/>
          <w:noProof w:val="0"/>
          <w:color w:val="002147"/>
          <w:sz w:val="22"/>
          <w:szCs w:val="22"/>
          <w:shd w:val="clear" w:color="auto" w:fill="FFFFFF"/>
        </w:rPr>
        <w:tab/>
      </w:r>
      <w:hyperlink r:id="rId5" w:history="1">
        <w:r w:rsidRPr="00856508">
          <w:rPr>
            <w:rStyle w:val="Hyperlink"/>
            <w:rFonts w:eastAsia="Times New Roman" w:cs="Times New Roman"/>
            <w:noProof w:val="0"/>
            <w:sz w:val="22"/>
            <w:szCs w:val="22"/>
            <w:shd w:val="clear" w:color="auto" w:fill="FFFFFF"/>
          </w:rPr>
          <w:t>http://revue-arguments.com/articles/index.php?id=76</w:t>
        </w:r>
      </w:hyperlink>
      <w:r>
        <w:rPr>
          <w:rFonts w:ascii="Helvetica" w:eastAsia="Times New Roman" w:hAnsi="Helvetica" w:cs="Times New Roman"/>
          <w:noProof w:val="0"/>
          <w:color w:val="002147"/>
          <w:sz w:val="18"/>
          <w:szCs w:val="18"/>
          <w:shd w:val="clear" w:color="auto" w:fill="FFFFFF"/>
        </w:rPr>
        <w:t xml:space="preserve"> </w:t>
      </w:r>
      <w:r w:rsidRPr="00856508">
        <w:rPr>
          <w:rFonts w:ascii="Helvetica" w:eastAsia="Times New Roman" w:hAnsi="Helvetica" w:cs="Times New Roman"/>
          <w:noProof w:val="0"/>
          <w:color w:val="002147"/>
          <w:sz w:val="18"/>
          <w:szCs w:val="18"/>
          <w:shd w:val="clear" w:color="auto" w:fill="FFFFFF"/>
        </w:rPr>
        <w:t>.</w:t>
      </w:r>
    </w:p>
  </w:endnote>
  <w:endnote w:id="7">
    <w:p w14:paraId="6A0574AE" w14:textId="77777777" w:rsidR="009042C1" w:rsidRDefault="009042C1" w:rsidP="00AC142D">
      <w:pPr>
        <w:pStyle w:val="Eindnoottekst"/>
        <w:rPr>
          <w:sz w:val="22"/>
          <w:szCs w:val="22"/>
        </w:rPr>
      </w:pPr>
      <w:r w:rsidRPr="00EE7639">
        <w:rPr>
          <w:rStyle w:val="Eindnootmarkering"/>
          <w:sz w:val="22"/>
          <w:szCs w:val="22"/>
          <w:vertAlign w:val="baseline"/>
        </w:rPr>
        <w:endnoteRef/>
      </w:r>
      <w:r w:rsidRPr="00292B65">
        <w:rPr>
          <w:sz w:val="22"/>
          <w:szCs w:val="22"/>
        </w:rPr>
        <w:t xml:space="preserve"> </w:t>
      </w:r>
      <w:r>
        <w:tab/>
      </w:r>
      <w:r w:rsidRPr="00A00205">
        <w:rPr>
          <w:sz w:val="22"/>
          <w:szCs w:val="22"/>
        </w:rPr>
        <w:t>M. Katan</w:t>
      </w:r>
      <w:r>
        <w:rPr>
          <w:sz w:val="22"/>
          <w:szCs w:val="22"/>
        </w:rPr>
        <w:t>, Louise Vet en Rudy Rabbinge</w:t>
      </w:r>
      <w:r w:rsidRPr="00910D06">
        <w:rPr>
          <w:sz w:val="22"/>
          <w:szCs w:val="22"/>
        </w:rPr>
        <w:t>.</w:t>
      </w:r>
      <w:r>
        <w:rPr>
          <w:sz w:val="22"/>
          <w:szCs w:val="22"/>
        </w:rPr>
        <w:t xml:space="preserve"> </w:t>
      </w:r>
    </w:p>
    <w:p w14:paraId="6E5A146B" w14:textId="77777777" w:rsidR="009042C1" w:rsidRPr="00E71B53" w:rsidRDefault="009042C1" w:rsidP="00AC142D">
      <w:pPr>
        <w:pStyle w:val="Eindnoottekst"/>
        <w:rPr>
          <w:sz w:val="20"/>
          <w:szCs w:val="20"/>
        </w:rPr>
      </w:pPr>
      <w:r>
        <w:rPr>
          <w:sz w:val="22"/>
          <w:szCs w:val="22"/>
        </w:rPr>
        <w:tab/>
      </w:r>
      <w:hyperlink r:id="rId6" w:history="1">
        <w:r w:rsidRPr="00E71B53">
          <w:rPr>
            <w:rStyle w:val="Hyperlink"/>
            <w:sz w:val="20"/>
            <w:szCs w:val="20"/>
          </w:rPr>
          <w:t>http://www.knaw.nl/nl/actueel/publicaties/visiedocument-biobrandstof</w:t>
        </w:r>
      </w:hyperlink>
    </w:p>
  </w:endnote>
  <w:endnote w:id="8">
    <w:p w14:paraId="347C57B7" w14:textId="7329B24F" w:rsidR="009042C1" w:rsidRPr="00EE7639" w:rsidRDefault="009042C1">
      <w:pPr>
        <w:pStyle w:val="Eindnoottekst"/>
        <w:rPr>
          <w:sz w:val="22"/>
          <w:szCs w:val="22"/>
        </w:rPr>
      </w:pPr>
      <w:r w:rsidRPr="00EE7639">
        <w:rPr>
          <w:rStyle w:val="Eindnootmarkering"/>
          <w:vertAlign w:val="baseline"/>
        </w:rPr>
        <w:endnoteRef/>
      </w:r>
      <w:r w:rsidRPr="00EE7639">
        <w:t xml:space="preserve"> </w:t>
      </w:r>
      <w:r>
        <w:tab/>
      </w:r>
      <w:r w:rsidRPr="00EE7639">
        <w:rPr>
          <w:sz w:val="22"/>
          <w:szCs w:val="22"/>
        </w:rPr>
        <w:t>Een verslag in Trouw van 8 dec 2016</w:t>
      </w:r>
    </w:p>
    <w:p w14:paraId="06A7EC87" w14:textId="316260C6" w:rsidR="009042C1" w:rsidRPr="00EE7639" w:rsidRDefault="009042C1">
      <w:pPr>
        <w:pStyle w:val="Eindnoottekst"/>
      </w:pPr>
      <w:r w:rsidRPr="00EE7639">
        <w:rPr>
          <w:sz w:val="22"/>
          <w:szCs w:val="22"/>
        </w:rPr>
        <w:tab/>
      </w:r>
      <w:hyperlink r:id="rId7" w:history="1">
        <w:r w:rsidRPr="00EE7639">
          <w:rPr>
            <w:rStyle w:val="Hyperlink"/>
            <w:sz w:val="22"/>
            <w:szCs w:val="22"/>
          </w:rPr>
          <w:t>https://www.trouw.nl/groen/tweede-kamer-laat-energieakkoord-wankelen~a4d5c59b/</w:t>
        </w:r>
      </w:hyperlink>
      <w:r>
        <w:t xml:space="preserve"> </w:t>
      </w:r>
    </w:p>
  </w:endnote>
  <w:endnote w:id="9">
    <w:p w14:paraId="1A7FE086" w14:textId="71C0041B" w:rsidR="009042C1" w:rsidRPr="00232BDD" w:rsidRDefault="009042C1">
      <w:pPr>
        <w:pStyle w:val="Eindnoottekst"/>
        <w:rPr>
          <w:sz w:val="22"/>
          <w:szCs w:val="22"/>
        </w:rPr>
      </w:pPr>
      <w:r w:rsidRPr="00232BDD">
        <w:rPr>
          <w:rStyle w:val="Eindnootmarkering"/>
          <w:vertAlign w:val="baseline"/>
        </w:rPr>
        <w:endnoteRef/>
      </w:r>
      <w:r w:rsidRPr="00232BDD">
        <w:t xml:space="preserve"> </w:t>
      </w:r>
      <w:r>
        <w:tab/>
      </w:r>
      <w:r w:rsidRPr="00232BDD">
        <w:rPr>
          <w:sz w:val="22"/>
          <w:szCs w:val="22"/>
        </w:rPr>
        <w:t xml:space="preserve">Een veelbelovende variant van de gebruikelijke uraniumcyclus is de thoriumcyclus. Dit </w:t>
      </w:r>
      <w:r>
        <w:rPr>
          <w:sz w:val="22"/>
          <w:szCs w:val="22"/>
        </w:rPr>
        <w:tab/>
      </w:r>
      <w:r w:rsidRPr="00232BDD">
        <w:rPr>
          <w:sz w:val="22"/>
          <w:szCs w:val="22"/>
        </w:rPr>
        <w:t xml:space="preserve">begrip komt in de discussie over “decarbonisatie” van onze energievoorziening geheel niet </w:t>
      </w:r>
      <w:r>
        <w:rPr>
          <w:sz w:val="22"/>
          <w:szCs w:val="22"/>
        </w:rPr>
        <w:tab/>
        <w:t>voor, hoewel er een groep in Delft actief aan werkt.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5530" w14:textId="77777777" w:rsidR="009042C1" w:rsidRDefault="009042C1" w:rsidP="008838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51BAAD" w14:textId="77777777" w:rsidR="009042C1" w:rsidRDefault="009042C1" w:rsidP="008838C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AA801" w14:textId="77777777" w:rsidR="009042C1" w:rsidRDefault="009042C1" w:rsidP="008838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365F">
      <w:rPr>
        <w:rStyle w:val="Paginanummer"/>
      </w:rPr>
      <w:t>1</w:t>
    </w:r>
    <w:r>
      <w:rPr>
        <w:rStyle w:val="Paginanummer"/>
      </w:rPr>
      <w:fldChar w:fldCharType="end"/>
    </w:r>
  </w:p>
  <w:p w14:paraId="058BEAD6" w14:textId="77777777" w:rsidR="009042C1" w:rsidRDefault="009042C1" w:rsidP="008838C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2555" w14:textId="77777777" w:rsidR="009042C1" w:rsidRDefault="009042C1" w:rsidP="00B82EA8">
      <w:r>
        <w:separator/>
      </w:r>
    </w:p>
  </w:footnote>
  <w:footnote w:type="continuationSeparator" w:id="0">
    <w:p w14:paraId="5F81F1C5" w14:textId="77777777" w:rsidR="009042C1" w:rsidRDefault="009042C1" w:rsidP="00B82E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0699"/>
    <w:multiLevelType w:val="hybridMultilevel"/>
    <w:tmpl w:val="07E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66E61"/>
    <w:multiLevelType w:val="hybridMultilevel"/>
    <w:tmpl w:val="9F562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A8"/>
    <w:rsid w:val="00002BA5"/>
    <w:rsid w:val="000107D4"/>
    <w:rsid w:val="0001365F"/>
    <w:rsid w:val="00020FA3"/>
    <w:rsid w:val="000637C6"/>
    <w:rsid w:val="000742AA"/>
    <w:rsid w:val="0007684A"/>
    <w:rsid w:val="000A642C"/>
    <w:rsid w:val="000C33AA"/>
    <w:rsid w:val="000E5449"/>
    <w:rsid w:val="000F1126"/>
    <w:rsid w:val="00106265"/>
    <w:rsid w:val="00126014"/>
    <w:rsid w:val="00130815"/>
    <w:rsid w:val="002036CC"/>
    <w:rsid w:val="00210811"/>
    <w:rsid w:val="002228C0"/>
    <w:rsid w:val="00232BDD"/>
    <w:rsid w:val="00247E71"/>
    <w:rsid w:val="00275189"/>
    <w:rsid w:val="00293E43"/>
    <w:rsid w:val="002962BA"/>
    <w:rsid w:val="002B1800"/>
    <w:rsid w:val="002C5EEA"/>
    <w:rsid w:val="002E739D"/>
    <w:rsid w:val="003262D7"/>
    <w:rsid w:val="003328C5"/>
    <w:rsid w:val="0035299F"/>
    <w:rsid w:val="003822A8"/>
    <w:rsid w:val="003E02B3"/>
    <w:rsid w:val="0040692A"/>
    <w:rsid w:val="00431B91"/>
    <w:rsid w:val="00443443"/>
    <w:rsid w:val="00443A90"/>
    <w:rsid w:val="004B4E1E"/>
    <w:rsid w:val="004E17EE"/>
    <w:rsid w:val="00517FAC"/>
    <w:rsid w:val="00530430"/>
    <w:rsid w:val="00552780"/>
    <w:rsid w:val="0056475E"/>
    <w:rsid w:val="00595596"/>
    <w:rsid w:val="005A48E9"/>
    <w:rsid w:val="005B181D"/>
    <w:rsid w:val="005E1166"/>
    <w:rsid w:val="005F7545"/>
    <w:rsid w:val="0063242B"/>
    <w:rsid w:val="00650DB4"/>
    <w:rsid w:val="00660733"/>
    <w:rsid w:val="00675355"/>
    <w:rsid w:val="006A23A6"/>
    <w:rsid w:val="006B1C41"/>
    <w:rsid w:val="006E07D0"/>
    <w:rsid w:val="00746F1D"/>
    <w:rsid w:val="00753152"/>
    <w:rsid w:val="00783981"/>
    <w:rsid w:val="00787929"/>
    <w:rsid w:val="00795ED7"/>
    <w:rsid w:val="00797731"/>
    <w:rsid w:val="007A1C97"/>
    <w:rsid w:val="007A3D56"/>
    <w:rsid w:val="007B2296"/>
    <w:rsid w:val="007C01BD"/>
    <w:rsid w:val="007C45AD"/>
    <w:rsid w:val="007F7F8C"/>
    <w:rsid w:val="00813BE2"/>
    <w:rsid w:val="00856508"/>
    <w:rsid w:val="008838C2"/>
    <w:rsid w:val="008F3C76"/>
    <w:rsid w:val="00902D13"/>
    <w:rsid w:val="009042C1"/>
    <w:rsid w:val="00915BED"/>
    <w:rsid w:val="009A1B11"/>
    <w:rsid w:val="009D6530"/>
    <w:rsid w:val="009E1768"/>
    <w:rsid w:val="00A21E83"/>
    <w:rsid w:val="00A24C25"/>
    <w:rsid w:val="00A44A94"/>
    <w:rsid w:val="00A526F3"/>
    <w:rsid w:val="00A75FA3"/>
    <w:rsid w:val="00A967EB"/>
    <w:rsid w:val="00A96C54"/>
    <w:rsid w:val="00AA4CF9"/>
    <w:rsid w:val="00AC142D"/>
    <w:rsid w:val="00AE2716"/>
    <w:rsid w:val="00B11866"/>
    <w:rsid w:val="00B17A84"/>
    <w:rsid w:val="00B22B4E"/>
    <w:rsid w:val="00B2589A"/>
    <w:rsid w:val="00B30253"/>
    <w:rsid w:val="00B527C0"/>
    <w:rsid w:val="00B82EA8"/>
    <w:rsid w:val="00BB408C"/>
    <w:rsid w:val="00BD7010"/>
    <w:rsid w:val="00C22C31"/>
    <w:rsid w:val="00C46795"/>
    <w:rsid w:val="00CA47DB"/>
    <w:rsid w:val="00CB1F56"/>
    <w:rsid w:val="00CD7BFC"/>
    <w:rsid w:val="00CE0134"/>
    <w:rsid w:val="00CF0338"/>
    <w:rsid w:val="00D60FC7"/>
    <w:rsid w:val="00D96741"/>
    <w:rsid w:val="00DD66F4"/>
    <w:rsid w:val="00DE54AC"/>
    <w:rsid w:val="00E02AB3"/>
    <w:rsid w:val="00E2019E"/>
    <w:rsid w:val="00E21692"/>
    <w:rsid w:val="00E40E39"/>
    <w:rsid w:val="00E42576"/>
    <w:rsid w:val="00E77DF2"/>
    <w:rsid w:val="00E92B55"/>
    <w:rsid w:val="00EA7491"/>
    <w:rsid w:val="00EE5E83"/>
    <w:rsid w:val="00EE7639"/>
    <w:rsid w:val="00EF51AC"/>
    <w:rsid w:val="00EF687A"/>
    <w:rsid w:val="00EF7D23"/>
    <w:rsid w:val="00F36AC4"/>
    <w:rsid w:val="00FA55F9"/>
    <w:rsid w:val="00FD59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2EA8"/>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82EA8"/>
    <w:pPr>
      <w:ind w:left="720"/>
      <w:contextualSpacing/>
    </w:pPr>
    <w:rPr>
      <w:noProof w:val="0"/>
    </w:rPr>
  </w:style>
  <w:style w:type="character" w:styleId="Hyperlink">
    <w:name w:val="Hyperlink"/>
    <w:basedOn w:val="Standaardalinea-lettertype"/>
    <w:uiPriority w:val="99"/>
    <w:unhideWhenUsed/>
    <w:rsid w:val="00B82EA8"/>
    <w:rPr>
      <w:color w:val="0000FF" w:themeColor="hyperlink"/>
      <w:u w:val="single"/>
    </w:rPr>
  </w:style>
  <w:style w:type="paragraph" w:styleId="Voetnoottekst">
    <w:name w:val="footnote text"/>
    <w:basedOn w:val="Normaal"/>
    <w:link w:val="VoetnoottekstTeken"/>
    <w:uiPriority w:val="99"/>
    <w:unhideWhenUsed/>
    <w:rsid w:val="00B82EA8"/>
  </w:style>
  <w:style w:type="character" w:customStyle="1" w:styleId="VoetnoottekstTeken">
    <w:name w:val="Voetnoottekst Teken"/>
    <w:basedOn w:val="Standaardalinea-lettertype"/>
    <w:link w:val="Voetnoottekst"/>
    <w:uiPriority w:val="99"/>
    <w:rsid w:val="00B82EA8"/>
    <w:rPr>
      <w:noProof/>
    </w:rPr>
  </w:style>
  <w:style w:type="character" w:styleId="Voetnootmarkering">
    <w:name w:val="footnote reference"/>
    <w:basedOn w:val="Standaardalinea-lettertype"/>
    <w:uiPriority w:val="99"/>
    <w:unhideWhenUsed/>
    <w:rsid w:val="00B82EA8"/>
    <w:rPr>
      <w:vertAlign w:val="superscript"/>
    </w:rPr>
  </w:style>
  <w:style w:type="paragraph" w:styleId="Voettekst">
    <w:name w:val="footer"/>
    <w:basedOn w:val="Normaal"/>
    <w:link w:val="VoettekstTeken"/>
    <w:uiPriority w:val="99"/>
    <w:unhideWhenUsed/>
    <w:rsid w:val="008838C2"/>
    <w:pPr>
      <w:tabs>
        <w:tab w:val="center" w:pos="4536"/>
        <w:tab w:val="right" w:pos="9072"/>
      </w:tabs>
    </w:pPr>
  </w:style>
  <w:style w:type="character" w:customStyle="1" w:styleId="VoettekstTeken">
    <w:name w:val="Voettekst Teken"/>
    <w:basedOn w:val="Standaardalinea-lettertype"/>
    <w:link w:val="Voettekst"/>
    <w:uiPriority w:val="99"/>
    <w:rsid w:val="008838C2"/>
    <w:rPr>
      <w:noProof/>
    </w:rPr>
  </w:style>
  <w:style w:type="character" w:styleId="Paginanummer">
    <w:name w:val="page number"/>
    <w:basedOn w:val="Standaardalinea-lettertype"/>
    <w:uiPriority w:val="99"/>
    <w:semiHidden/>
    <w:unhideWhenUsed/>
    <w:rsid w:val="008838C2"/>
  </w:style>
  <w:style w:type="character" w:styleId="Zwaar">
    <w:name w:val="Strong"/>
    <w:basedOn w:val="Standaardalinea-lettertype"/>
    <w:uiPriority w:val="22"/>
    <w:qFormat/>
    <w:rsid w:val="008838C2"/>
    <w:rPr>
      <w:b/>
      <w:bCs/>
    </w:rPr>
  </w:style>
  <w:style w:type="paragraph" w:styleId="Plattetekst">
    <w:name w:val="Body Text"/>
    <w:basedOn w:val="Normaal"/>
    <w:link w:val="PlattetekstTeken"/>
    <w:uiPriority w:val="99"/>
    <w:unhideWhenUsed/>
    <w:rsid w:val="00AC142D"/>
    <w:pPr>
      <w:spacing w:after="120"/>
    </w:pPr>
    <w:rPr>
      <w:noProof w:val="0"/>
    </w:rPr>
  </w:style>
  <w:style w:type="character" w:customStyle="1" w:styleId="PlattetekstTeken">
    <w:name w:val="Platte tekst Teken"/>
    <w:basedOn w:val="Standaardalinea-lettertype"/>
    <w:link w:val="Plattetekst"/>
    <w:uiPriority w:val="99"/>
    <w:rsid w:val="00AC142D"/>
  </w:style>
  <w:style w:type="table" w:styleId="Tabelraster">
    <w:name w:val="Table Grid"/>
    <w:basedOn w:val="Standaardtabel"/>
    <w:uiPriority w:val="59"/>
    <w:rsid w:val="00AC1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_3"/>
    <w:basedOn w:val="Standaardalinea-lettertype"/>
    <w:rsid w:val="00AC142D"/>
  </w:style>
  <w:style w:type="character" w:styleId="GevolgdeHyperlink">
    <w:name w:val="FollowedHyperlink"/>
    <w:basedOn w:val="Standaardalinea-lettertype"/>
    <w:uiPriority w:val="99"/>
    <w:semiHidden/>
    <w:unhideWhenUsed/>
    <w:rsid w:val="00753152"/>
    <w:rPr>
      <w:color w:val="800080" w:themeColor="followedHyperlink"/>
      <w:u w:val="single"/>
    </w:rPr>
  </w:style>
  <w:style w:type="paragraph" w:styleId="Ballontekst">
    <w:name w:val="Balloon Text"/>
    <w:basedOn w:val="Normaal"/>
    <w:link w:val="BallontekstTeken"/>
    <w:uiPriority w:val="99"/>
    <w:semiHidden/>
    <w:unhideWhenUsed/>
    <w:rsid w:val="0075315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3152"/>
    <w:rPr>
      <w:rFonts w:ascii="Lucida Grande" w:hAnsi="Lucida Grande" w:cs="Lucida Grande"/>
      <w:noProof/>
      <w:sz w:val="18"/>
      <w:szCs w:val="18"/>
    </w:rPr>
  </w:style>
  <w:style w:type="paragraph" w:styleId="Eindnoottekst">
    <w:name w:val="endnote text"/>
    <w:basedOn w:val="Normaal"/>
    <w:link w:val="EindnoottekstTeken"/>
    <w:uiPriority w:val="99"/>
    <w:unhideWhenUsed/>
    <w:rsid w:val="00D96741"/>
  </w:style>
  <w:style w:type="character" w:customStyle="1" w:styleId="EindnoottekstTeken">
    <w:name w:val="Eindnoottekst Teken"/>
    <w:basedOn w:val="Standaardalinea-lettertype"/>
    <w:link w:val="Eindnoottekst"/>
    <w:uiPriority w:val="99"/>
    <w:rsid w:val="00D96741"/>
    <w:rPr>
      <w:noProof/>
    </w:rPr>
  </w:style>
  <w:style w:type="character" w:styleId="Eindnootmarkering">
    <w:name w:val="endnote reference"/>
    <w:basedOn w:val="Standaardalinea-lettertype"/>
    <w:uiPriority w:val="99"/>
    <w:unhideWhenUsed/>
    <w:rsid w:val="00D967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2EA8"/>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82EA8"/>
    <w:pPr>
      <w:ind w:left="720"/>
      <w:contextualSpacing/>
    </w:pPr>
    <w:rPr>
      <w:noProof w:val="0"/>
    </w:rPr>
  </w:style>
  <w:style w:type="character" w:styleId="Hyperlink">
    <w:name w:val="Hyperlink"/>
    <w:basedOn w:val="Standaardalinea-lettertype"/>
    <w:uiPriority w:val="99"/>
    <w:unhideWhenUsed/>
    <w:rsid w:val="00B82EA8"/>
    <w:rPr>
      <w:color w:val="0000FF" w:themeColor="hyperlink"/>
      <w:u w:val="single"/>
    </w:rPr>
  </w:style>
  <w:style w:type="paragraph" w:styleId="Voetnoottekst">
    <w:name w:val="footnote text"/>
    <w:basedOn w:val="Normaal"/>
    <w:link w:val="VoetnoottekstTeken"/>
    <w:uiPriority w:val="99"/>
    <w:unhideWhenUsed/>
    <w:rsid w:val="00B82EA8"/>
  </w:style>
  <w:style w:type="character" w:customStyle="1" w:styleId="VoetnoottekstTeken">
    <w:name w:val="Voetnoottekst Teken"/>
    <w:basedOn w:val="Standaardalinea-lettertype"/>
    <w:link w:val="Voetnoottekst"/>
    <w:uiPriority w:val="99"/>
    <w:rsid w:val="00B82EA8"/>
    <w:rPr>
      <w:noProof/>
    </w:rPr>
  </w:style>
  <w:style w:type="character" w:styleId="Voetnootmarkering">
    <w:name w:val="footnote reference"/>
    <w:basedOn w:val="Standaardalinea-lettertype"/>
    <w:uiPriority w:val="99"/>
    <w:unhideWhenUsed/>
    <w:rsid w:val="00B82EA8"/>
    <w:rPr>
      <w:vertAlign w:val="superscript"/>
    </w:rPr>
  </w:style>
  <w:style w:type="paragraph" w:styleId="Voettekst">
    <w:name w:val="footer"/>
    <w:basedOn w:val="Normaal"/>
    <w:link w:val="VoettekstTeken"/>
    <w:uiPriority w:val="99"/>
    <w:unhideWhenUsed/>
    <w:rsid w:val="008838C2"/>
    <w:pPr>
      <w:tabs>
        <w:tab w:val="center" w:pos="4536"/>
        <w:tab w:val="right" w:pos="9072"/>
      </w:tabs>
    </w:pPr>
  </w:style>
  <w:style w:type="character" w:customStyle="1" w:styleId="VoettekstTeken">
    <w:name w:val="Voettekst Teken"/>
    <w:basedOn w:val="Standaardalinea-lettertype"/>
    <w:link w:val="Voettekst"/>
    <w:uiPriority w:val="99"/>
    <w:rsid w:val="008838C2"/>
    <w:rPr>
      <w:noProof/>
    </w:rPr>
  </w:style>
  <w:style w:type="character" w:styleId="Paginanummer">
    <w:name w:val="page number"/>
    <w:basedOn w:val="Standaardalinea-lettertype"/>
    <w:uiPriority w:val="99"/>
    <w:semiHidden/>
    <w:unhideWhenUsed/>
    <w:rsid w:val="008838C2"/>
  </w:style>
  <w:style w:type="character" w:styleId="Zwaar">
    <w:name w:val="Strong"/>
    <w:basedOn w:val="Standaardalinea-lettertype"/>
    <w:uiPriority w:val="22"/>
    <w:qFormat/>
    <w:rsid w:val="008838C2"/>
    <w:rPr>
      <w:b/>
      <w:bCs/>
    </w:rPr>
  </w:style>
  <w:style w:type="paragraph" w:styleId="Plattetekst">
    <w:name w:val="Body Text"/>
    <w:basedOn w:val="Normaal"/>
    <w:link w:val="PlattetekstTeken"/>
    <w:uiPriority w:val="99"/>
    <w:unhideWhenUsed/>
    <w:rsid w:val="00AC142D"/>
    <w:pPr>
      <w:spacing w:after="120"/>
    </w:pPr>
    <w:rPr>
      <w:noProof w:val="0"/>
    </w:rPr>
  </w:style>
  <w:style w:type="character" w:customStyle="1" w:styleId="PlattetekstTeken">
    <w:name w:val="Platte tekst Teken"/>
    <w:basedOn w:val="Standaardalinea-lettertype"/>
    <w:link w:val="Plattetekst"/>
    <w:uiPriority w:val="99"/>
    <w:rsid w:val="00AC142D"/>
  </w:style>
  <w:style w:type="table" w:styleId="Tabelraster">
    <w:name w:val="Table Grid"/>
    <w:basedOn w:val="Standaardtabel"/>
    <w:uiPriority w:val="59"/>
    <w:rsid w:val="00AC1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_3"/>
    <w:basedOn w:val="Standaardalinea-lettertype"/>
    <w:rsid w:val="00AC142D"/>
  </w:style>
  <w:style w:type="character" w:styleId="GevolgdeHyperlink">
    <w:name w:val="FollowedHyperlink"/>
    <w:basedOn w:val="Standaardalinea-lettertype"/>
    <w:uiPriority w:val="99"/>
    <w:semiHidden/>
    <w:unhideWhenUsed/>
    <w:rsid w:val="00753152"/>
    <w:rPr>
      <w:color w:val="800080" w:themeColor="followedHyperlink"/>
      <w:u w:val="single"/>
    </w:rPr>
  </w:style>
  <w:style w:type="paragraph" w:styleId="Ballontekst">
    <w:name w:val="Balloon Text"/>
    <w:basedOn w:val="Normaal"/>
    <w:link w:val="BallontekstTeken"/>
    <w:uiPriority w:val="99"/>
    <w:semiHidden/>
    <w:unhideWhenUsed/>
    <w:rsid w:val="0075315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3152"/>
    <w:rPr>
      <w:rFonts w:ascii="Lucida Grande" w:hAnsi="Lucida Grande" w:cs="Lucida Grande"/>
      <w:noProof/>
      <w:sz w:val="18"/>
      <w:szCs w:val="18"/>
    </w:rPr>
  </w:style>
  <w:style w:type="paragraph" w:styleId="Eindnoottekst">
    <w:name w:val="endnote text"/>
    <w:basedOn w:val="Normaal"/>
    <w:link w:val="EindnoottekstTeken"/>
    <w:uiPriority w:val="99"/>
    <w:unhideWhenUsed/>
    <w:rsid w:val="00D96741"/>
  </w:style>
  <w:style w:type="character" w:customStyle="1" w:styleId="EindnoottekstTeken">
    <w:name w:val="Eindnoottekst Teken"/>
    <w:basedOn w:val="Standaardalinea-lettertype"/>
    <w:link w:val="Eindnoottekst"/>
    <w:uiPriority w:val="99"/>
    <w:rsid w:val="00D96741"/>
    <w:rPr>
      <w:noProof/>
    </w:rPr>
  </w:style>
  <w:style w:type="character" w:styleId="Eindnootmarkering">
    <w:name w:val="endnote reference"/>
    <w:basedOn w:val="Standaardalinea-lettertype"/>
    <w:uiPriority w:val="99"/>
    <w:unhideWhenUsed/>
    <w:rsid w:val="00D96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3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chart" Target="charts/chart2.xml"/><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fredudo.home.xs4all.nl/Zwaaipalen/Brief_aan_Ed._Nijpels.html" TargetMode="External"/><Relationship Id="rId4" Type="http://schemas.openxmlformats.org/officeDocument/2006/relationships/hyperlink" Target="https://fredudo.home.xs4all.nl/Zwaaipalen/Brandstofbesparing_door_wind.html" TargetMode="External"/><Relationship Id="rId5" Type="http://schemas.openxmlformats.org/officeDocument/2006/relationships/hyperlink" Target="http://revue-arguments.com/articles/index.php?id=76" TargetMode="External"/><Relationship Id="rId6" Type="http://schemas.openxmlformats.org/officeDocument/2006/relationships/hyperlink" Target="http://www.knaw.nl/nl/actueel/publicaties/visiedocument-biobrandstof" TargetMode="External"/><Relationship Id="rId7" Type="http://schemas.openxmlformats.org/officeDocument/2006/relationships/hyperlink" Target="https://www.trouw.nl/groen/tweede-kamer-laat-energieakkoord-wankelen~a4d5c59b/" TargetMode="External"/><Relationship Id="rId1" Type="http://schemas.openxmlformats.org/officeDocument/2006/relationships/hyperlink" Target="http://euanmearns.com/the-gulf-between-the-paris-climate-agreement-and-energy-projections/" TargetMode="External"/><Relationship Id="rId2" Type="http://schemas.openxmlformats.org/officeDocument/2006/relationships/hyperlink" Target="http://fredudo.home.xs4all.nl/Lukkes-NUT%20EN%20NOODZAAK.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redudo:Documents:Milieu,klimaat,wind:Fossiele)%20energie:BP:bp-statistical-review-of-world-energy-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omputer:Users:fredudo:Desktop:Art-1:Energiewende:Duitse%20stroo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nl-NL" sz="1200"/>
              <a:t>Contributions to world energy supply</a:t>
            </a:r>
          </a:p>
          <a:p>
            <a:pPr>
              <a:defRPr/>
            </a:pPr>
            <a:r>
              <a:rPr lang="nl-NL" sz="1200" baseline="0"/>
              <a:t>2015 </a:t>
            </a:r>
            <a:endParaRPr lang="nl-NL" sz="1200"/>
          </a:p>
        </c:rich>
      </c:tx>
      <c:layout/>
      <c:overlay val="0"/>
    </c:title>
    <c:autoTitleDeleted val="0"/>
    <c:plotArea>
      <c:layout/>
      <c:barChart>
        <c:barDir val="bar"/>
        <c:grouping val="clustered"/>
        <c:varyColors val="0"/>
        <c:ser>
          <c:idx val="0"/>
          <c:order val="0"/>
          <c:spPr>
            <a:ln w="47625">
              <a:noFill/>
            </a:ln>
          </c:spPr>
          <c:invertIfNegative val="0"/>
          <c:cat>
            <c:strRef>
              <c:f>'Primary Energy - Cons by fuel'!$I$3:$N$3</c:f>
              <c:strCache>
                <c:ptCount val="6"/>
                <c:pt idx="0">
                  <c:v>Oil</c:v>
                </c:pt>
                <c:pt idx="1">
                  <c:v>Natural Gas</c:v>
                </c:pt>
                <c:pt idx="2">
                  <c:v>Coal</c:v>
                </c:pt>
                <c:pt idx="3">
                  <c:v>Nuclear Energy</c:v>
                </c:pt>
                <c:pt idx="4">
                  <c:v>Hydro electric</c:v>
                </c:pt>
                <c:pt idx="5">
                  <c:v>Renew- ables</c:v>
                </c:pt>
              </c:strCache>
            </c:strRef>
          </c:cat>
          <c:val>
            <c:numRef>
              <c:f>'Primary Energy - Cons by fuel'!$I$95:$N$95</c:f>
              <c:numCache>
                <c:formatCode>0%</c:formatCode>
                <c:ptCount val="6"/>
                <c:pt idx="0">
                  <c:v>0.329446391776038</c:v>
                </c:pt>
                <c:pt idx="1">
                  <c:v>0.23846745145854</c:v>
                </c:pt>
                <c:pt idx="2">
                  <c:v>0.292062853848323</c:v>
                </c:pt>
                <c:pt idx="3">
                  <c:v>0.0443538634693264</c:v>
                </c:pt>
                <c:pt idx="4">
                  <c:v>0.0679177638224535</c:v>
                </c:pt>
                <c:pt idx="5">
                  <c:v>0.0277516689577496</c:v>
                </c:pt>
              </c:numCache>
            </c:numRef>
          </c:val>
        </c:ser>
        <c:dLbls>
          <c:showLegendKey val="0"/>
          <c:showVal val="0"/>
          <c:showCatName val="0"/>
          <c:showSerName val="0"/>
          <c:showPercent val="0"/>
          <c:showBubbleSize val="0"/>
        </c:dLbls>
        <c:gapWidth val="150"/>
        <c:axId val="2070760072"/>
        <c:axId val="2044769752"/>
      </c:barChart>
      <c:catAx>
        <c:axId val="2070760072"/>
        <c:scaling>
          <c:orientation val="minMax"/>
        </c:scaling>
        <c:delete val="0"/>
        <c:axPos val="l"/>
        <c:majorTickMark val="out"/>
        <c:minorTickMark val="none"/>
        <c:tickLblPos val="nextTo"/>
        <c:crossAx val="2044769752"/>
        <c:crosses val="autoZero"/>
        <c:auto val="1"/>
        <c:lblAlgn val="ctr"/>
        <c:lblOffset val="100"/>
        <c:noMultiLvlLbl val="0"/>
      </c:catAx>
      <c:valAx>
        <c:axId val="2044769752"/>
        <c:scaling>
          <c:orientation val="minMax"/>
        </c:scaling>
        <c:delete val="0"/>
        <c:axPos val="b"/>
        <c:majorGridlines/>
        <c:numFmt formatCode="0%" sourceLinked="1"/>
        <c:majorTickMark val="out"/>
        <c:minorTickMark val="none"/>
        <c:tickLblPos val="nextTo"/>
        <c:crossAx val="20707600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nl-NL" sz="1200"/>
              <a:t>Stroomexport en windproductie in Duitsland</a:t>
            </a:r>
          </a:p>
        </c:rich>
      </c:tx>
      <c:layout/>
      <c:overlay val="0"/>
    </c:title>
    <c:autoTitleDeleted val="0"/>
    <c:plotArea>
      <c:layout>
        <c:manualLayout>
          <c:layoutTarget val="inner"/>
          <c:xMode val="edge"/>
          <c:yMode val="edge"/>
          <c:x val="0.0733647518198156"/>
          <c:y val="0.120954907161804"/>
          <c:w val="0.83447474238134"/>
          <c:h val="0.788859416445623"/>
        </c:manualLayout>
      </c:layout>
      <c:barChart>
        <c:barDir val="col"/>
        <c:grouping val="clustered"/>
        <c:varyColors val="0"/>
        <c:ser>
          <c:idx val="0"/>
          <c:order val="0"/>
          <c:tx>
            <c:strRef>
              <c:f>'[Duitse stroom.xlsx]Blad1'!$E$14</c:f>
              <c:strCache>
                <c:ptCount val="1"/>
                <c:pt idx="0">
                  <c:v>Export saldo</c:v>
                </c:pt>
              </c:strCache>
            </c:strRef>
          </c:tx>
          <c:invertIfNegative val="0"/>
          <c:cat>
            <c:numRef>
              <c:f>'[Duitse stroom.xlsx]Blad1'!$B$15:$B$31</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'[Duitse stroom.xlsx]Blad1'!$E$15:$E$31</c:f>
              <c:numCache>
                <c:formatCode>General</c:formatCode>
                <c:ptCount val="17"/>
                <c:pt idx="0">
                  <c:v>575.0</c:v>
                </c:pt>
                <c:pt idx="1">
                  <c:v>5320.0</c:v>
                </c:pt>
                <c:pt idx="2">
                  <c:v>-869.0</c:v>
                </c:pt>
                <c:pt idx="3">
                  <c:v>8070.0</c:v>
                </c:pt>
                <c:pt idx="4">
                  <c:v>7306.0</c:v>
                </c:pt>
                <c:pt idx="5">
                  <c:v>8475.0</c:v>
                </c:pt>
                <c:pt idx="6">
                  <c:v>19771.0</c:v>
                </c:pt>
                <c:pt idx="7">
                  <c:v>19115.0</c:v>
                </c:pt>
                <c:pt idx="8">
                  <c:v>22449.0</c:v>
                </c:pt>
                <c:pt idx="9">
                  <c:v>14332.0</c:v>
                </c:pt>
                <c:pt idx="10">
                  <c:v>17707.0</c:v>
                </c:pt>
                <c:pt idx="11">
                  <c:v>6271.0</c:v>
                </c:pt>
                <c:pt idx="12">
                  <c:v>23089.0</c:v>
                </c:pt>
                <c:pt idx="13">
                  <c:v>33797.0</c:v>
                </c:pt>
                <c:pt idx="14">
                  <c:v>35568.0</c:v>
                </c:pt>
                <c:pt idx="15">
                  <c:v>51805.0</c:v>
                </c:pt>
                <c:pt idx="16">
                  <c:v>53719.0</c:v>
                </c:pt>
              </c:numCache>
            </c:numRef>
          </c:val>
        </c:ser>
        <c:ser>
          <c:idx val="1"/>
          <c:order val="1"/>
          <c:tx>
            <c:strRef>
              <c:f>'[Duitse stroom.xlsx]Blad1'!$H$14</c:f>
              <c:strCache>
                <c:ptCount val="1"/>
                <c:pt idx="0">
                  <c:v>Wind</c:v>
                </c:pt>
              </c:strCache>
            </c:strRef>
          </c:tx>
          <c:invertIfNegative val="0"/>
          <c:cat>
            <c:numRef>
              <c:f>'[Duitse stroom.xlsx]Blad1'!$B$15:$B$31</c:f>
              <c:numCache>
                <c:formatCode>General</c:formatCode>
                <c:ptCount val="17"/>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numCache>
            </c:numRef>
          </c:cat>
          <c:val>
            <c:numRef>
              <c:f>'[Duitse stroom.xlsx]Blad1'!$H$15:$H$31</c:f>
              <c:numCache>
                <c:formatCode>0</c:formatCode>
                <c:ptCount val="17"/>
                <c:pt idx="0">
                  <c:v>9500.0</c:v>
                </c:pt>
                <c:pt idx="1">
                  <c:v>10510.0</c:v>
                </c:pt>
                <c:pt idx="2">
                  <c:v>15790.0</c:v>
                </c:pt>
                <c:pt idx="3">
                  <c:v>18710.0</c:v>
                </c:pt>
                <c:pt idx="4">
                  <c:v>25510.0</c:v>
                </c:pt>
                <c:pt idx="5">
                  <c:v>27230.0</c:v>
                </c:pt>
                <c:pt idx="6">
                  <c:v>30710.0</c:v>
                </c:pt>
                <c:pt idx="7">
                  <c:v>39710.0</c:v>
                </c:pt>
                <c:pt idx="8">
                  <c:v>40570.0</c:v>
                </c:pt>
                <c:pt idx="9">
                  <c:v>38650.0</c:v>
                </c:pt>
                <c:pt idx="10">
                  <c:v>37790.0</c:v>
                </c:pt>
                <c:pt idx="11">
                  <c:v>48880.0</c:v>
                </c:pt>
                <c:pt idx="12">
                  <c:v>50670.0</c:v>
                </c:pt>
                <c:pt idx="13">
                  <c:v>51710.0</c:v>
                </c:pt>
                <c:pt idx="14">
                  <c:v>57360.0</c:v>
                </c:pt>
                <c:pt idx="15">
                  <c:v>79200.0</c:v>
                </c:pt>
                <c:pt idx="16">
                  <c:v>77420.0</c:v>
                </c:pt>
              </c:numCache>
            </c:numRef>
          </c:val>
        </c:ser>
        <c:dLbls>
          <c:showLegendKey val="0"/>
          <c:showVal val="0"/>
          <c:showCatName val="0"/>
          <c:showSerName val="0"/>
          <c:showPercent val="0"/>
          <c:showBubbleSize val="0"/>
        </c:dLbls>
        <c:gapWidth val="150"/>
        <c:axId val="2091454904"/>
        <c:axId val="2091366728"/>
      </c:barChart>
      <c:catAx>
        <c:axId val="2091454904"/>
        <c:scaling>
          <c:orientation val="minMax"/>
        </c:scaling>
        <c:delete val="0"/>
        <c:axPos val="b"/>
        <c:numFmt formatCode="General" sourceLinked="1"/>
        <c:majorTickMark val="out"/>
        <c:minorTickMark val="none"/>
        <c:tickLblPos val="nextTo"/>
        <c:txPr>
          <a:bodyPr/>
          <a:lstStyle/>
          <a:p>
            <a:pPr>
              <a:defRPr sz="900" b="1" i="0"/>
            </a:pPr>
            <a:endParaRPr lang="nl-NL"/>
          </a:p>
        </c:txPr>
        <c:crossAx val="2091366728"/>
        <c:crosses val="autoZero"/>
        <c:auto val="1"/>
        <c:lblAlgn val="ctr"/>
        <c:lblOffset val="100"/>
        <c:tickLblSkip val="2"/>
        <c:noMultiLvlLbl val="1"/>
      </c:catAx>
      <c:valAx>
        <c:axId val="2091366728"/>
        <c:scaling>
          <c:orientation val="minMax"/>
          <c:min val="0.0"/>
        </c:scaling>
        <c:delete val="0"/>
        <c:axPos val="l"/>
        <c:majorGridlines/>
        <c:title>
          <c:tx>
            <c:rich>
              <a:bodyPr rot="0" vert="horz"/>
              <a:lstStyle/>
              <a:p>
                <a:pPr>
                  <a:defRPr/>
                </a:pPr>
                <a:r>
                  <a:rPr lang="nl-NL"/>
                  <a:t>TWh</a:t>
                </a:r>
              </a:p>
            </c:rich>
          </c:tx>
          <c:layout>
            <c:manualLayout>
              <c:xMode val="edge"/>
              <c:yMode val="edge"/>
              <c:x val="0.0"/>
              <c:y val="0.0362499509817841"/>
            </c:manualLayout>
          </c:layout>
          <c:overlay val="0"/>
        </c:title>
        <c:numFmt formatCode="General" sourceLinked="1"/>
        <c:majorTickMark val="out"/>
        <c:minorTickMark val="none"/>
        <c:tickLblPos val="nextTo"/>
        <c:txPr>
          <a:bodyPr/>
          <a:lstStyle/>
          <a:p>
            <a:pPr>
              <a:defRPr sz="900" b="1" i="0"/>
            </a:pPr>
            <a:endParaRPr lang="nl-NL"/>
          </a:p>
        </c:txPr>
        <c:crossAx val="2091454904"/>
        <c:crosses val="autoZero"/>
        <c:crossBetween val="between"/>
      </c:valAx>
    </c:plotArea>
    <c:legend>
      <c:legendPos val="r"/>
      <c:layout>
        <c:manualLayout>
          <c:xMode val="edge"/>
          <c:yMode val="edge"/>
          <c:x val="0.157042266268441"/>
          <c:y val="0.174315879613192"/>
          <c:w val="0.125387947196256"/>
          <c:h val="0.209988930428789"/>
        </c:manualLayout>
      </c:layout>
      <c:overlay val="0"/>
      <c:txPr>
        <a:bodyPr/>
        <a:lstStyle/>
        <a:p>
          <a:pPr>
            <a:defRPr sz="1100" b="1"/>
          </a:pPr>
          <a:endParaRPr lang="nl-N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8</Pages>
  <Words>2116</Words>
  <Characters>11641</Characters>
  <Application>Microsoft Macintosh Word</Application>
  <DocSecurity>0</DocSecurity>
  <Lines>97</Lines>
  <Paragraphs>27</Paragraphs>
  <ScaleCrop>false</ScaleCrop>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Udo</dc:creator>
  <cp:keywords/>
  <dc:description/>
  <cp:lastModifiedBy>Fred Udo</cp:lastModifiedBy>
  <cp:revision>12</cp:revision>
  <cp:lastPrinted>2017-09-16T20:05:00Z</cp:lastPrinted>
  <dcterms:created xsi:type="dcterms:W3CDTF">2017-04-23T14:37:00Z</dcterms:created>
  <dcterms:modified xsi:type="dcterms:W3CDTF">2018-08-29T12:35:00Z</dcterms:modified>
</cp:coreProperties>
</file>